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ATA/1053/2019 vom 18. Juni 2019</w:t>
      </w:r>
    </w:p>
    <w:p>
      <w:r>
        <w:t>GE Cour de justice, 2019-06-18, FR</w:t>
      </w:r>
    </w:p>
    <w:p>
      <w:r>
        <w:rPr>
          <w:b/>
        </w:rPr>
        <w:t xml:space="preserve">Quelle: </w:t>
      </w:r>
      <w:r>
        <w:t>https://mcp.opencaselaw.ch/entscheid/ge_gerichte_ATA_1053_2019</w:t>
      </w:r>
    </w:p>
    <w:p>
      <w:r>
        <w:t>FR: GE_GERICHTE ATA/1053/2019 du 18 juin 2019</w:t>
      </w:r>
    </w:p>
    <w:p>
      <w:r>
        <w:t>IT: GE_GERICHTE ATA/1053/2019 del 18 giugno 2019</w:t>
      </w:r>
    </w:p>
    <w:p>
      <w:pPr>
        <w:pStyle w:val="Heading2"/>
      </w:pPr>
      <w:r>
        <w:t>Erwägungen</w:t>
      </w:r>
    </w:p>
    <w:p>
      <w:r>
        <w:rPr>
          <w:b/>
        </w:rPr>
        <w:t>E. 12</w:t>
      </w:r>
    </w:p>
    <w:p>
      <w:r>
        <w:t>septembre 1985 - LPA - E 5 10). 2)</w:t>
      </w:r>
    </w:p>
    <w:p>
      <w:r>
        <w:t>Saisie d’un recours, la chambre administrative applique le droit d’office. Elle est liée par les conclusions des parties, mais non par les motifs que les parties invoquent (art. 69 al. 1 LPA), ni par leur argumentation juridique (ATA/114/2019 du 5 février 2019 consid. 1 et les références citées). 3)</w:t>
      </w:r>
    </w:p>
    <w:p>
      <w:r>
        <w:t>Le département sollicite l’audition du directeur du service. Selon le DIP, cette audition doit permettre de démontrer qu’en raison de l’exiguïté du territoire cantonal et du manque de terrains à bâtir, il était très long et compliqué de construire ou agrandir des établissements scolaires. Une importante augmentation du nombre d’élèves dans l’enseignement obligatoire était à prévoir dans les prochaines années.</w:t>
      </w:r>
    </w:p>
    <w:p>
      <w:r>
        <w:t>- 5/28 - A/1103/2019</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(ATF 135 I 279 consid. 2.3). Le droit de faire administrer des preuves n’empêche cependant pas le juge d’y renoncer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En outre, le droit d’être entendu ne comprend pas le droit d’être entendu oralement (ATF 140 I 285 consid. 6.3.1 ; 138 III 374 consid. 4.3.2 ; 134 I 140 consid. 5.3).</w:t>
      </w:r>
    </w:p>
    <w:p>
      <w:r>
        <w:t>b. Les obstacles rencontrés par les autorités cantonales et communales pour mener à bien des projets de construction de logements, de bâtiments administratifs voire d’écoles sont des faits connus qui n’ont pas échappé à la chambre de céans. S’agissant de l’augmentation des élèves qui fréquenteront l’enseignement obligatoire dans les prochaines années, le DIP a versé à la procédure un rapport pertinent établi par le service de recherche en éducation en septembre 2018. L’audition sollicitée n’est ainsi pas nécessaire. 4) a. Les recourants se plaignent d’une violation de leur droit d’être entendus.</w:t>
      </w:r>
    </w:p>
    <w:p>
      <w:r>
        <w:t>Ils se plaignent d’une part d’un défaut de motivation de la décision litigieuse. Celle-ci serait sommaire, n’exposerait pas comment un règlement pouvait primer des garanties constitutionnelles ou de droit européen et le département ne donnant aucune indication quant aux démarches que les parents devaient entreprendre pour que leur enfant puisse être inscrit dans l’enseignement obligatoire. Ils reprochent d’autre part au département de ne pas avoir transmis l’avis de droit de la prof. KADDOUS, pourtant en sa possession, avant de prononcer la décision litigieuse.</w:t>
      </w:r>
    </w:p>
    <w:p>
      <w:r>
        <w:t>b.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2ème éd.,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w:t>
      </w:r>
    </w:p>
    <w:p>
      <w:r>
        <w:t>c. En l’espèce, la décision litigieuse mentionne expressément l’art. 23 al. 1 let. b REP comme fondement du refus de permettre à l’élève d’accéder à l’enseignement primaire public genevois. Cette décision précise par ailleurs</w:t>
      </w:r>
    </w:p>
    <w:p>
      <w:r>
        <w:t>- 6/28 - A/1103/2019 pourquoi les conditions posées par cette disposition ne sont pas remplies, à savoir que l’élève n’a pas de fratrie déjà scolarisée au sein de l’enseignement public obligatoire genevois. Ces éléments ont permis aux recourants de comprendre que l’élève ne pouvait pas accéder à l’école primaire à Genève. Ils ont d’ailleurs, avec leur avocat, pu recourir auprès de la chambre de céans en toute connaissance de cause.</w:t>
      </w:r>
    </w:p>
    <w:p>
      <w:r>
        <w:t>d. S’agissant des démarches qui devaient être entreprises par les parents, les recourants les ont manifestement identifiées puisqu’ils ont déposé auprès de l’autorité compétente le formulaire de demande pertinent en vue de l’admission de leur fille à l’école primaire.</w:t>
      </w:r>
    </w:p>
    <w:p>
      <w:r>
        <w:t>e. En ce qui concerne l’avis de droit de la prof. KADDOUS, il a finalement été versé à la procédure et, de même que les deux autres avis de droit, porté à la connaissance des recourants. Leur avocat a pu, une fois cet avis de droit et les deux autres en sa possession, répliquer en connaissance de cause.</w:t>
      </w:r>
    </w:p>
    <w:p>
      <w:r>
        <w:t>f. Enfin, et comme le démontre le présent arrêt, le litige à résoudre, qui porte sur le refus du DIP de scolariser l’élève dans l’enseignement primaire public genevois, relève de la stricte conformité au droit de la décision contestée. Le département ne disposait pour se prononcer sur la demande d’accès à l’école primaire genevoise d’aucun pouvoir d’appréciation. Il n’avait en effet pas le choix entre plusieurs solutions opportunes et conformes au droit : soit l’élève remplissait les conditions d’accès à l’école primaire, soit il ne les remplissait pas. La question de l’opportunité ne se posant pas, il n’y a dès lors pas lieu d’annuler la décision litigieuse pour ce motif.</w:t>
      </w:r>
    </w:p>
    <w:p>
      <w:r>
        <w:t>Ce premier grief sera en conséquence écarté. 5) a. À teneur de l’art. 19 Cst.,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Celle dépourvue des ressources financières nécessaires à une formation reconnue a droit à un soutien de l’État (al. 3).</w:t>
      </w:r>
    </w:p>
    <w:p>
      <w:r>
        <w:t>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20ème anniversaire (al. 3). Si les efforts de coordination n'aboutissent pas à une harmonisation de l'instruction publique concernant la scolarité obligatoire, l'âge de l'entrée à l'école,</w:t>
      </w:r>
    </w:p>
    <w:p>
      <w:r>
        <w:t>- 7/28 - A/1103/2019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w:t>
      </w:r>
    </w:p>
    <w:p>
      <w:r>
        <w:t>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w:t>
      </w:r>
    </w:p>
    <w:p>
      <w:r>
        <w:t>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w:t>
      </w:r>
    </w:p>
    <w:p>
      <w:r>
        <w:t>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w:t>
      </w:r>
    </w:p>
    <w:p>
      <w:r>
        <w:t>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w:t>
      </w:r>
    </w:p>
    <w:p>
      <w:r>
        <w:t>La scolarité est obligatoire pour les enfants dès l’âge de 4 ans révolus au 31 juillet (art. 55 al. 1 LIP). Tout enfant, dès l’âge de 4 ans révolus au 31 juillet, doit être inscrit à l’école dans les trois jours qui suivent son arrivée à Genève (art. 57 al 1 LIP).</w:t>
      </w:r>
    </w:p>
    <w:p>
      <w:r>
        <w:t>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w:t>
      </w:r>
    </w:p>
    <w:p>
      <w:r>
        <w:t>- 8/28 - A/1103/2019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w:t>
      </w:r>
    </w:p>
    <w:p>
      <w:r>
        <w:t>d. Au niveau réglementaire, l'art. 3 al. 1 REP prévoit que l’enseignement primaire comprend huit années de scolarité réparties de la manière suivante : le cycle élémentaire qui comprend la 1ère année (4 à 5 ans), la 2ème année primaire (5 à 6 ans), la 3ème année primaire (6 à 7 ans), la 4ème année primaire (7 à 8 ans) et le cycle moyen qui comprend la 5ème année primaire (8 à 9 ans), la 6ème année primaire (9 à 10 ans), la 7ème année primaire (10 à 11 ans) et enfin la 8ème année primaire (11 à 12 ans).</w:t>
      </w:r>
    </w:p>
    <w:p>
      <w:r>
        <w:t>Tous les enfants en âge de scolarité obligatoire et habitant le canton de Genève doivent recevoir, dans les écoles publiques ou privées, ou à domicile, une instruction conforme aux prescriptions de la loi et au programme général établi par le département (art. 19 al. 1 REP).</w:t>
      </w:r>
    </w:p>
    <w:p>
      <w:r>
        <w:t>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sœurs ainsi que les demi-frères et les demi-sœurs des enfants scolarisés au sein d'établissements scolaires publics genevois (al. 1 let. b).</w:t>
      </w:r>
    </w:p>
    <w:p>
      <w:r>
        <w:t>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w:t>
      </w:r>
    </w:p>
    <w:p>
      <w:r>
        <w:t>- 9/28 - A/1103/2019</w:t>
      </w:r>
    </w:p>
    <w:p>
      <w:r>
        <w:t>La demande d’admission au sens de l’al. 1 doit être déposée auprès de la direction générale de l’enseignement obligatoire dans le délai fixé chaque année par le département et publié sur le site Internet de ce dernier (al. 3). 6) a. En l’espèce, il n’est pas contesté que l’élève a atteint un âge qui, si elle remplissait toutes les conditions lui permettant d'y prétendre, la destinerait à être scolarisée dans l’enseignement primaire public genevois.</w:t>
      </w:r>
    </w:p>
    <w:p>
      <w:r>
        <w:t>b. Alors que l’art. 19 Cst. garantit le droit à un enseignement de base suffisant et gratuit, consacrant ainsi un droit social, justiciable, qui oblige la collectivité à fournir une prestation (Andreas AUER/Giorgio MALINVERNI/ 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w:t>
      </w:r>
    </w:p>
    <w:p>
      <w:r>
        <w:t>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1er juin 2012 consid. 3.2).</w:t>
      </w:r>
    </w:p>
    <w:p>
      <w:r>
        <w:t>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w:t>
      </w:r>
    </w:p>
    <w:p>
      <w:r>
        <w:t>- 10/28 - A/1103/2019 séjournant à l’étranger, notamment en France voisine. Il souligne que ce point n’a jamais été abordé lors des délibérations de l’Assemblée constituante genevoise (avis de droit p. 6 et 7 et les références).</w:t>
      </w:r>
    </w:p>
    <w:p>
      <w:r>
        <w:t>e. En l'espèce, l’élève n’est pas domiciliée en Suisse. Elle ne peut en conséquence pas se prévaloir du droit à y recevoir un enseignement de base suffisant et gratuit. Sa nationalité n'est ici pas en cause, seul le fait qu'elle ne soit pas domicilié à Genève étant pertinent pour lui dénier ce droit.</w:t>
      </w:r>
    </w:p>
    <w:p>
      <w:r>
        <w:t>Cette conclusion ne contrevient d’ailleurs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w:t>
      </w:r>
    </w:p>
    <w:p>
      <w:r>
        <w:t>f. À l’appui de leur recours, les parents exposent qu’il leur serait, en cas d’urgence ou pour faciliter leurs déplacements, « bien plus confortable » que leur enfant soit scolarisée à proximité du lieu de travail de la mère, car cela faciliterait les déplacements, la venue de la maman en cas d'urgence et qu'il serait possible à cette dernière de prendre sa fille à l'école et de l'amener sur son lieu de travail si des imprévus professionnels nécessitaient la réalisation d'heures supplémentaires. Ces arguments relèvent de la convenance personnelle et ne sont pas de nature à contredire efficacement le principe exposé plus haut et selon lequel seuls sont titulaires du droit à un enseignement de base suffisant et gratuit les enfants domiciliés en Suisse, en l’occurrence à Genève.</w:t>
      </w:r>
    </w:p>
    <w:p>
      <w:r>
        <w:t>g. Les recourants soutiennent également que la décision litigieuse violerait tant l’égalité des chances que le droit à un soutien de l’État. Ils exposent avoir dû s’installer en France en raison de la cherté notoire de Genève. Mme B______ contribuait, par ses impôts, à la santé financière du canton et la situation financière de la famille, qui ne lui permettait pas d’avoir un logement à Genève, devait lui donner un droit au soutien de l’État au sens de l’art. 24 al. 3 Cst-GE.</w:t>
      </w:r>
    </w:p>
    <w:p>
      <w:r>
        <w:t>S’il est certes notoire que les logements disponibles à Genève sont peu abondants et chers, les parents – même si le père indique être à la recherche d'un emploi alors que la mère travaille en qualité d'adjoint de direction – responsable du secteur gérance – à la ville de Genève – n’expliquent pas en quoi ils seraient dépourvus des ressources financières nécessaires pour assurer à leur fille une formation reconnue au sens de l’art. 24 al. 3 Cst-GE.</w:t>
      </w:r>
    </w:p>
    <w:p>
      <w:r>
        <w:t>- 11/28 - A/1103/2019</w:t>
      </w:r>
    </w:p>
    <w:p>
      <w:r>
        <w:t>Ils n’expliquent par ailleurs pas en quoi le seul fait de payer des impôts à Genève devrait permettre à l’élève d’accéder à l’école primaire publique obligatoire alors qu'elle n’est pas domiciliée dans ce canton.</w:t>
      </w:r>
    </w:p>
    <w:p>
      <w:r>
        <w:t>Le grief de violation du droit à un enseignement de base suffisant et gratuit sera en conséquence écarté. 7)</w:t>
      </w:r>
    </w:p>
    <w:p>
      <w:r>
        <w:t>Les recourants se plaignent d’une violation du principe de la légalité et de la séparation des pouvoirs. Selon eux, l’art. 23 REP ne contiendrait pas de règles secondaires mais introduirait au contraire une modification substantielle d’ordre matériel et souffrirait d’un défaut de densité normative qui suffirait à faire échec à son application. 8)</w:t>
      </w:r>
    </w:p>
    <w:p>
      <w:r>
        <w:t>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(ATA/383/2017 du 4 avril 2017 consid. 5a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9)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w:t>
      </w:r>
    </w:p>
    <w:p>
      <w:r>
        <w:t>b. Dans le canton de Genève, l’art. 2 Cst-GE consacre expressément le principe de la séparation des pouvoirs. Le pouvoir législatif incombe au Grand</w:t>
      </w:r>
    </w:p>
    <w:p>
      <w:r>
        <w:t>- 12/28 - A/1103/2019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w:t>
      </w:r>
    </w:p>
    <w:p>
      <w:r>
        <w:rPr>
          <w:b/>
        </w:rPr>
        <w:t>E. 15</w:t>
      </w:r>
    </w:p>
    <w:p>
      <w:r>
        <w:t>août 2018 consid. 7b ; ATA/168/2008 du 8 avril 2008 consid. 3a ; Andreas AUER/Giorgio MALINVERNI/Michel HOTTELIER, op. cit., n. 323).</w:t>
      </w:r>
    </w:p>
    <w:p>
      <w:r>
        <w:t>c. Le gouvernement peut édicter des règles de droit soit dans des ordonnances législatives d’exécution, soit dans des ordonnances législatives de substitution fondées sur une délégation législative (ATA/426/2017 du 11 avril 2017 consid. 2c ; ATA/52/2015 du 13 janvier 2015).</w:t>
      </w:r>
    </w:p>
    <w:p>
      <w:r>
        <w:t>d. Un acte législatif qui ne respecte pas l’une ou l’autre de ces conditions, ainsi qu’une décision qui se fonde sur une telle ordonnance, manque de base légale et viole le principe de la séparation des pouvoirs (ATA/1587/2017 du 12 décembre 2017 consid. 14 et les références citées). De jurisprudence constante, la légalité d’un règlement peut être remise en cause devant la chambre de céans à l’occasion d’un cas d’application (ATA/1587/2017 précité).</w:t>
      </w:r>
    </w:p>
    <w:p>
      <w:r>
        <w:t>e. Le Conseil d’État est chargé d’édicter tous les règlements d’application de la LIP (art. 6 al. 1 LIP). 10)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w:t>
      </w:r>
    </w:p>
    <w:p>
      <w:r>
        <w:t>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w:t>
      </w:r>
    </w:p>
    <w:p>
      <w:r>
        <w:t>La aLIP a par la suite subi plusieurs modifications. À la suite de celles entrées en vigueur le 29 août 2011 et rendues nécessaire en raison de l’adhésion par le canton de Genève à HarmoS et à la CSR, l’art. 9 aLIP a été modifié en ce</w:t>
      </w:r>
    </w:p>
    <w:p>
      <w:r>
        <w:t>- 13/28 - A/1103/2019 sens que les références à ces deux textes y ont été introduites. Les termes « tous les enfants habitant le canton de Genève » sont eux demeurés inchangés.</w:t>
      </w:r>
    </w:p>
    <w:p>
      <w:r>
        <w:t>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w:t>
      </w:r>
    </w:p>
    <w:p>
      <w:r>
        <w:t>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consid. 11d).</w:t>
      </w:r>
    </w:p>
    <w:p>
      <w:r>
        <w:t>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w:t>
      </w:r>
    </w:p>
    <w:p>
      <w:r>
        <w:t>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w:t>
      </w:r>
    </w:p>
    <w:p>
      <w:r>
        <w:t>- 14/28 - A/1103/2019</w:t>
      </w:r>
    </w:p>
    <w:p>
      <w:r>
        <w:t>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w:t>
      </w:r>
    </w:p>
    <w:p>
      <w:r>
        <w:t>L’art. 23 aREP a encore subi des modifications entrées en vigueur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w:t>
      </w:r>
    </w:p>
    <w:p>
      <w:r>
        <w:t>Le 14 février 2018, est entré en vigueur l’art. 23 REP dans sa version en vigueur aujourd’hui et applicable au cas d’espèce. 11)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Cst-GE ou encore de l'art. 37 al. 1 LIP, que le canton doit scolariser les enfants qui y sont domiciliés et veiller à ce qu’ils le soient, aucune disposition constitutionnelle ou légale ne fait obstacle à ce que le canton scolarise ceux qui n'y habitent pas.</w:t>
      </w:r>
    </w:p>
    <w:p>
      <w:r>
        <w:t>b. Il en va de même sur le plan intercantonal.</w:t>
      </w:r>
    </w:p>
    <w:p>
      <w:r>
        <w:t>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w:t>
      </w:r>
    </w:p>
    <w:p>
      <w:r>
        <w:t>- 15/28 - A/1103/2019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w:t>
      </w:r>
    </w:p>
    <w:p>
      <w:r>
        <w:t>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œuvre de la LIP elle-même, ne serait-ce qu’au regard de l’impact que l’accueil d’enfants n’habitant pas le canton peut avoir sur l’organisation des écoles et des classes. Cet élargissement a en outre des conséquences sur la mise en œuvre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w:t>
      </w:r>
    </w:p>
    <w:p>
      <w:r>
        <w:t>d. En effet, outre la délégation générale figurant à l’art. 6 LIP, l’art. 51 LIP prévoit que :</w:t>
      </w:r>
    </w:p>
    <w:p>
      <w:r>
        <w:t>- dans les établissements des degrés primaire et secondaire I, il n’y a pas d’écolage, sauf exceptions prévues dans une convention intercantonale (al. 1) ;</w:t>
      </w:r>
    </w:p>
    <w:p>
      <w:r>
        <w:t>- dans les établissements des degrés secondaire II et tertiaire B, il n’y a pas d’écolage, sous réserve de l’alinéa 3 (al. 2).</w:t>
      </w:r>
    </w:p>
    <w:p>
      <w:r>
        <w:t>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w:t>
      </w:r>
    </w:p>
    <w:p>
      <w:r>
        <w:t>- 16/28 - A/1103/2019</w:t>
      </w:r>
    </w:p>
    <w:p>
      <w:r>
        <w:t>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"si un de ses parents paie ses impôts à Genève".</w:t>
      </w:r>
    </w:p>
    <w:p>
      <w:r>
        <w:t>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w:t>
      </w:r>
    </w:p>
    <w:p>
      <w:r>
        <w:t>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w:t>
      </w:r>
    </w:p>
    <w:p>
      <w:r>
        <w:t>Ce grief sera en conséquence écarté. 12) a. Les recourants soutiennent ensuite que l’élève serait victime d’une violation de sa liberté d’établissement. Elle-même, tout comme sa mère, possède la nationalité suisse. Ils ont de nombreux points d’attaches avec Genève. La pénaliser du fait que ses parents avaient été contraints, en raison de la crise du logement, de s’installer en France voisine violait sa liberté d’établissement.</w:t>
      </w:r>
    </w:p>
    <w:p>
      <w:r>
        <w:t>b. Selon l’art. 24 de la Constitution fédérale de la Confédération suisse du</w:t>
      </w:r>
    </w:p>
    <w:p>
      <w:r>
        <w:rPr>
          <w:b/>
        </w:rPr>
        <w:t>E. 18</w:t>
      </w:r>
    </w:p>
    <w:p>
      <w:r>
        <w:t>avril 1999 (Cst. - RS 101),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p. 248 s. ; 131 I 266 consid. 3 p. 269 ; 128 I 280 consid. 4.1.1 p. 282 s. ; ATA/597/2016 du 12 juillet 2016 consid. 3a).</w:t>
      </w:r>
    </w:p>
    <w:p>
      <w:r>
        <w:t>c. En l’espèce, l’élève est encore mineure et elle se trouve donc dans l’obligation de suivre ses parents. Ces derniers ne démontrent toutefois pas en quoi la crise du logement sévissant à Genève, qui a certes pour conséquence qu’il est difficile d’y trouver un logement adéquat, leur interdirait de venir s’établir dans ce canton ou ailleurs sur le territoire de la Confédération.</w:t>
      </w:r>
    </w:p>
    <w:p>
      <w:r>
        <w:t>- 17/28 - A/1103/2019</w:t>
      </w:r>
    </w:p>
    <w:p>
      <w:r>
        <w:t>Les recourants se réfèrent au surplus à l’ATF 111 Ia 214. On ne voit néanmoins pas en quoi le cas du professeur examiné dans cet arrêt et auquel le canton de Genève imposait d’être domicilié à Genève alors qu’il ne le souhaitait pas serait comparable à celui de l’élève dont les parents se plaignent de ne pas pouvoir, pour des motifs économiques au demeurant non documentés, habiter ce canton. 13) Les parents soutiennent ensuite qu'ils sont, ainsi que l’élève, victimes d'une discrimination proscrite par l'ALCP. 14) L’élève possède les nationalités suisse et française, sa mère la nationalité suisse et son père la nationalité française. Il existe à l’évidence un aspect transfrontalier (lien d’extranéité ; voir à ce propos : Astrid EPINEY/Gaëtan BLASER in Cesla AMARELLE/Minh SON NGUYEN [éd.], Code annoté de droit des migrations, vol. III, Accord sur la libre circulation des personnes [ALCP], 2014, ad art. 2 ALCP, p. 17 n. 9 et infra consid. 20b). En effet, les parents vivent en France et la mère travaille en Suisse alors que le père y recherche un emploi. Quant à l’élève, elle vit en France et souhaite venir étudier en Suisse. L’ALCP est ainsi applicable au cas d’espèce. 15)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16) L’art. 2 ALCP ne trouvant en principe qu’une application à titre subsidiaire, il sera examiné plus loin (infra consid. 20). 17)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w:t>
      </w:r>
    </w:p>
    <w:p>
      <w:r>
        <w:t>Cette dernière condition n’étant en l’espèce pas remplie, les recourants ne peuvent se prévaloir de cette disposition, ce qu’ils ne font du reste pas. Certes, dans leur avis de droit (p. 10/11), la prof. EPINEY et Mme SANGSUE relèvent qu’il serait éventuellement défendable d’appliquer l’art. 3 al. 6 de l’annexe I</w:t>
      </w:r>
    </w:p>
    <w:p>
      <w:r>
        <w:t>- 18/28 - A/1103/2019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w:t>
      </w:r>
    </w:p>
    <w:p>
      <w:r>
        <w:t>À défaut de résider en Suisse, l’élève ne peut ainsi pas déduire de l’art. 3 al. 6 de l’annexe I ALCP un droit à être admis dans l’enseignement primaire public genevois. 18)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l'Etat d'accueil et d'exercer la profession de leur choix (let. b) ; le droit au séjour des membres de la famille, quelle que soit leur nationalité (let. d).</w:t>
      </w:r>
    </w:p>
    <w:p>
      <w:r>
        <w:t>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ad art. 7 ALCP, p. 89 n. 3). 19) L’art. 9 par. 2 de l’annexe I ALCP, prévoit que le travailleur salarié et les membres de sa famille visés à l'art. 3 de cette annexe y bénéficient des mêmes avantages fiscaux et sociaux que les travailleurs salariés nationaux et les membres de leur famille.</w:t>
      </w:r>
    </w:p>
    <w:p>
      <w:r>
        <w:t>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w:t>
      </w:r>
    </w:p>
    <w:p>
      <w:r>
        <w:t>- 19/28 - A/1103/2019</w:t>
      </w:r>
    </w:p>
    <w:p>
      <w:r>
        <w:t>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w:t>
      </w:r>
    </w:p>
    <w:p>
      <w:r>
        <w:t>b. Dans leur avis de droit (p. 15), la prof. EPINEY et Mme SANGSUE estiment que l’admission dans l’enseignement public obligatoire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w:t>
      </w:r>
    </w:p>
    <w:p>
      <w:r>
        <w:t>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consid. 17), rien dans le texte de cette disposition, ni dans celui de l’art. 9 al. 2 de l’annexe I ALCP, ne permettant de conclure que des cas particuliers ou des exceptions seraient réservés.</w:t>
      </w:r>
    </w:p>
    <w:p>
      <w:r>
        <w:t>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consid. 7). Les autorités genevoises seraient dans l’impossibilité de mettre en œuvre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w:t>
      </w:r>
    </w:p>
    <w:p>
      <w:r>
        <w:t>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w:t>
      </w:r>
    </w:p>
    <w:p>
      <w:r>
        <w:t>- 20/28 - A/1103/2019 20)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w:t>
      </w:r>
    </w:p>
    <w:p>
      <w:r>
        <w:t>a. L’art. 2 ALCP érige l’interdiction de toute discrimination fondée sur la nationalité en tant que fondement de l’accord (Astrid EPINEY/Gaëtan BLASER, op. cit., ad art 2 ALCP, p. 13 et l’arrêt cité).</w:t>
      </w:r>
    </w:p>
    <w:p>
      <w:r>
        <w:t>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w:t>
      </w:r>
    </w:p>
    <w:p>
      <w:r>
        <w:t>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w:t>
      </w:r>
    </w:p>
    <w:p>
      <w:r>
        <w:t>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w:t>
      </w:r>
    </w:p>
    <w:p>
      <w:r>
        <w:t>L’examen du champ d’application matériel du principe de non-discrimination est ensuite nécessaire. Cela concerne toutes les discriminations qui entravent la réalisation des droits contenus dans l’ALCP ou en lien avec celui-ci.</w:t>
      </w:r>
    </w:p>
    <w:p>
      <w:r>
        <w:t>Enfin, doit être examiné le champ d’application personnel de l’art. 2 ALCP qui englobe, à tout le moins, les ressortissants des parties contractantes.</w:t>
      </w:r>
    </w:p>
    <w:p>
      <w:r>
        <w:t>c. Dans le cas d’espèce, l’art. 2 ALCP est applicable sous les angles du lien d’extranéité et des champs d’application matériel et personnel. Le lien d’extranéité, déjà examiné au consid. 14 ci-dessus, est donné en raison du caractère transfrontalier du litige et il n’est pas contesté que tant l’élève que ses parents sont des ressortissants de pays parties à l’ALCP se plaignant d’une entrave à leur libre circulation. Par contre, dès lors que l’art. 9 al. 2 de l’annexe I interdit</w:t>
      </w:r>
    </w:p>
    <w:p>
      <w:r>
        <w:t>- 21/28 - A/1103/2019 de discriminer selon la nationalité l’accès des travailleurs frontaliers à un avantage social, cette dernière disposition, examinée ci-dessus au consid. 18, constitue une disposition spécifique qui prime l’art. 2 ALCP. En raison de son caractère subsidiaire, l’art. 2 ALCP n’est donc pas applicable dans le présent litige. 21) Dans l’hypothèse où il faudrait néanmoins considérer que l’art. 2 ALCP s’applique, il s’impose de vérifier si l’on est en présence d’une discrimination fondée sur la nationalité, puis, si tel est le cas, si cette discrimination peut ou non être justifiée.</w:t>
      </w:r>
    </w:p>
    <w:p>
      <w:r>
        <w:t>a. Dans un arrêt A/3924/2016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w:t>
      </w:r>
    </w:p>
    <w:p>
      <w:r>
        <w:t>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w:t>
      </w:r>
    </w:p>
    <w:p>
      <w:r>
        <w:t>- 22/28 - A/1103/2019 plus facilement remplies par les travailleurs nationaux que par les travailleurs migrants ou encore qui risquent de jouer, en particulier, au détriment de ces derniers (CJUE, arrêt Landtova, C-399/09 du 21 juin 2011, point 45).</w:t>
      </w:r>
    </w:p>
    <w:p>
      <w:r>
        <w:t>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w:t>
      </w:r>
    </w:p>
    <w:p>
      <w:r>
        <w:t>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w:t>
      </w:r>
    </w:p>
    <w:p>
      <w:r>
        <w:t>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 l’élève à être scolarisé à Genève lui est dénié non pas en raison de sa nationalité, mais en raison du fait qu’il n’y est pas domicilié. Il n’est en conséquence pas victime d’une discrimination directe.</w:t>
      </w:r>
    </w:p>
    <w:p>
      <w:r>
        <w:t>c. Il en va par contre autrement de la discrimination indirecte.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w:t>
      </w:r>
    </w:p>
    <w:p>
      <w:r>
        <w:t>- 23/28 - A/1103/2019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22) Il faut à ce stade se demander si cette discrimination indirecte est justifiée.</w:t>
      </w:r>
    </w:p>
    <w:p>
      <w:r>
        <w:t>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w:t>
      </w:r>
    </w:p>
    <w:p>
      <w:r>
        <w:t>b. Outre des raisons d'ordre public, de sécurité publique et de santé publique, la CJUE admet des raisons impérieuses d’intérêt général comme pouvant justifier des discriminations indirectes (CJUE, arrêt Politanò, C-225/15 du 8 septembre 2016, point 40 ; CJUE, arrêt Liga Portuguesa de Futebol Profissional et Bwin International, C-42/07 du 8 septembre 2009, point 56). Comme le prévoit l’art. 16 par.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conditions objectives (« objektive Umstände »).</w:t>
      </w:r>
    </w:p>
    <w:p>
      <w:r>
        <w:t>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w:t>
      </w:r>
    </w:p>
    <w:p>
      <w:r>
        <w:t>- 24/28 - A/1103/2019</w:t>
      </w:r>
    </w:p>
    <w:p>
      <w:r>
        <w:t>d. En revanche, le respect et la mise en œuvre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w:t>
      </w:r>
    </w:p>
    <w:p>
      <w:r>
        <w:t>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w:t>
      </w:r>
    </w:p>
    <w:p>
      <w:r>
        <w:t>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w:t>
      </w:r>
    </w:p>
    <w:p>
      <w:r>
        <w:t>g. La restriction imposée aux enfants n’habitant pas le canton respecte le principe de la proportionnalité. Cette restriction est en effet seule à même de permettre la mise en œuvre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23) a. Dans leur recours, les parents font à plusieurs reprises référence au fait qu’ils paient des impôts à Genève. Sans en faire un grief en soi, ils semblent en tirer pour conséquences que leur fille ne peut, du fait de cet assujettissement, pas</w:t>
      </w:r>
    </w:p>
    <w:p>
      <w:r>
        <w:t>- 25/28 - A/1103/2019 être empêchée d’accéder à l’école primaire publique à Genève sans être discriminée.</w:t>
      </w:r>
    </w:p>
    <w:p>
      <w:r>
        <w:t>b.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à l’élève.</w:t>
      </w:r>
    </w:p>
    <w:p>
      <w:r>
        <w:t>Les recourants se réfèrent en outre à l'arrêt Schumacker rendu par la Cour de justice des Communautés européennes le 14 février 1995 (aff. C-279/93, Rec. 1995, p. I-225 lequel est explicité in Christine KADDOUS/Diane GRISEL, Libre circulation des personnes et des services, 2012, p. 297 ss). Cet arrêt examine toutefois les conditions de l’interdiction de restrictions fiscales à l’égard des personnes non-résidentes, et non, comme en l’espèce, les conditions d’accès à l’enseignement primaire public et gratuit.</w:t>
      </w:r>
    </w:p>
    <w:p>
      <w:r>
        <w:t>Le grief d’une discrimination proscrite par l’ALCP sera donc écarté. 24) À teneur de l’art. 13 ALCP, dont l’intitulé est « stand still », les parties contractantes s’engagent à ne pas adopter de nouvelles mesures restrictives à l’égard des ressortissants de l’autre partie dans les domaines d’application du présent accord.</w:t>
      </w:r>
    </w:p>
    <w:p>
      <w:r>
        <w:t>a. Dans son avis de droit, la prof. KADDOUS compare l’art. 23 REP dans sa formulation à la date de l’entrée en vigueur de l’ALCP, soit le 1er juin 2002, avec sa formulation actuelle applicable depuis le 14 février 2018. Elle relève que cette dernière version introduirait une nouvelle condition qui ne figurait pas dans la version en vigueur le 1er juin 2002.</w:t>
      </w:r>
    </w:p>
    <w:p>
      <w:r>
        <w:t>b. Il convient toutefois de se souvenir que l’art. 23 REP ne limite en aucune manière le droit d’accès à l’enseignement primaire public genevois. Au contraire, comme cela a été décrit plus haut,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w:t>
      </w:r>
    </w:p>
    <w:p>
      <w:r>
        <w:t>- 26/28 - A/1103/2019 est gratuit dans les écoles publiques. L’année scolaire débute entre la mi-août et la mi-septembre (al. 2). Les nouveautés introduites depuis (voir la version actuelle citée plus haut), qui concernent la formation pour les personnes handicapées et la coordination scolaire, ne constituent toutefois pas des mesures restrictives à l’égard des bénéficiaires de l’ALCP. 25) a. Les recourants soulèvent ensuite les griefs de violation du droit à l’égalité de traitement, de l’interdiction de la discrimination et de l’interdiction de l’arbitraire. La décision querellée violerait le principe de l’égalité de traitement entre l’élève et les autres enfants ayant la chance d’avoir des parents pouvant payer un logement à Genève. Il n’existerait aucun motif justifiant valablement cette violation.</w:t>
      </w:r>
    </w:p>
    <w:p>
      <w:r>
        <w:t>b. L’art. 8 Cst. dispose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w:t>
      </w:r>
    </w:p>
    <w:p>
      <w:r>
        <w:t>Quant à l’art. 9 Cst., il prévoit que toute personne a le droit d’être traitée par les organes de l’État sans arbitraire et conformément aux règles de la bonne foi.</w:t>
      </w:r>
    </w:p>
    <w:p>
      <w:r>
        <w:t>c. En l’espèce, les recourants ne démontrent pas que le département aurait traité différemment un autre enfant se trouvant dans une situation identique à celle de leur fille. Comme cela a déjà été examiné plus haut, le refus du département d’intégrer l’élève dans l’enseignement primaire public à Genève découle en outre, à l’exclusion de toute considération relative à sa nationalité ou autre élément en lien avec sa personne, du seul fait qu’elle n’est pas domiciliée dans le canton.</w:t>
      </w:r>
    </w:p>
    <w:p>
      <w:r>
        <w:t>Pour le reste, la décision n’a rien d’arbitraire dès lors qu’elle repose sur des motifs sérieux et objectifs, qu’elle n’est pas en contradiction avec l’état de fait, qu’elle ne viole pas un principe juridique incontesté et qu’elle ne heurte pas de manière choquante le sentiment de la justice.</w:t>
      </w:r>
    </w:p>
    <w:p>
      <w:r>
        <w:t>Au vu de ce qui précède, le recours sera rejeté. 26) Le présent arrêt rend sans objet la demande de mesures provisionnelles formulée dans le recours. 27) Vu l’issue du litige, un émolument de CHF 400.- sera mis à la charge des parents qui succombent (art. 87 al. 1 LPA). Aucune indemnité de procédure ne sera allouée (art. 87 al. 2 LPA). * * * * *</w:t>
      </w:r>
    </w:p>
    <w:p>
      <w:r>
        <w:t>- 27/28 - A/1103/2019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