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ATA/1051/2015 vom 6. Oktober 2015</w:t>
      </w:r>
    </w:p>
    <w:p>
      <w:r>
        <w:t>GE Cour de justice, 2015-10-06, FR</w:t>
      </w:r>
    </w:p>
    <w:p>
      <w:r>
        <w:rPr>
          <w:b/>
        </w:rPr>
        <w:t xml:space="preserve">Quelle: </w:t>
      </w:r>
      <w:r>
        <w:t>https://mcp.opencaselaw.ch/entscheid/ge_gerichte_ATA_1051_2015</w:t>
      </w:r>
    </w:p>
    <w:p>
      <w:r>
        <w:t>FR: GE_GERICHTE ATA/1051/2015 du 6 octobre 2015</w:t>
      </w:r>
    </w:p>
    <w:p>
      <w:r>
        <w:t>IT: GE_GERICHTE ATA/1051/2015 del 6 ottobre 2015</w:t>
      </w:r>
    </w:p>
    <w:p>
      <w:pPr>
        <w:pStyle w:val="Heading2"/>
      </w:pPr>
      <w:r>
        <w:t>Erwägungen</w:t>
      </w:r>
    </w:p>
    <w:p>
      <w:r>
        <w:rPr>
          <w:b/>
        </w:rPr>
        <w:t>E. 12</w:t>
      </w:r>
    </w:p>
    <w:p>
      <w:r>
        <w:t>septembre 1985 - LPA - E 5 10)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16 septembre 2015 par DFI Service SA contre la décision du 4 septembre 2015 prise par les Transports Publics Genevois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DFI Service SA ainsi qu'à Me Bertrand Reich, avocat des Transports Publics Genevois.</w:t>
      </w:r>
    </w:p>
    <w:p>
      <w:r>
        <w:t>- 3/3 - A/3180/2015 Au nom de la chambre administrative : la greffière :</w:t>
      </w:r>
    </w:p>
    <w:p>
      <w:r>
        <w:t>Carole Meyer</w:t>
      </w:r>
    </w:p>
    <w:p>
      <w:r>
        <w:t>la juge déléguée :</w:t>
      </w:r>
    </w:p>
    <w:p>
      <w:r>
        <w:t>Francine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