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ATA/104/2011 vom 15. Februar 2011</w:t>
      </w:r>
    </w:p>
    <w:p>
      <w:r>
        <w:t>GE Cour de justice, 2011-02-15, FR</w:t>
      </w:r>
    </w:p>
    <w:p>
      <w:r>
        <w:rPr>
          <w:b/>
        </w:rPr>
        <w:t xml:space="preserve">Quelle: </w:t>
      </w:r>
      <w:r>
        <w:t>https://mcp.opencaselaw.ch/entscheid/ge_gerichte_ATA_104_2011</w:t>
      </w:r>
    </w:p>
    <w:p>
      <w:r>
        <w:t>FR: GE_GERICHTE ATA/104/2011 du 15 février 2011</w:t>
      </w:r>
    </w:p>
    <w:p>
      <w:r>
        <w:t>IT: GE_GERICHTE ATA/104/2011 del 15 febbraio 2011</w:t>
      </w:r>
    </w:p>
    <w:p>
      <w:pPr>
        <w:pStyle w:val="Heading2"/>
      </w:pPr>
      <w:r>
        <w:t>Regeste</w:t>
      </w:r>
    </w:p>
    <w:p>
      <w:r>
        <w:t>Résumé: Rappel de la prépondérance de l'intérêt public à la préservation du marché locatif et du fait que l'opération consistant à transformer un lot de plusieurs appartements en des lots plus petits diminuait concrètement la protection du parc locatif.</w:t>
      </w:r>
    </w:p>
    <w:p>
      <w:pPr>
        <w:pStyle w:val="Heading2"/>
      </w:pPr>
      <w:r>
        <w:t>Erwägungen</w:t>
      </w:r>
    </w:p>
    <w:p>
      <w:r>
        <w:rPr>
          <w:b/>
        </w:rPr>
        <w:t>E. 12</w:t>
      </w:r>
    </w:p>
    <w:p>
      <w:r>
        <w:t>Le 3 août 2010, le département a répondu au recours. Il s’en est rapporté à justice.</w:t>
      </w:r>
    </w:p>
    <w:p>
      <w:r>
        <w:t>Asloca considérait que seule une vente en bloc de tous les appartements propriété de S______ S.A. dans l’immeuble en cause pouvait être autorisée. Cette exigence était excessive et étrangère au but poursuivi par la LDTR. Elle ne respectait pas le principe de la proportionnalité. La vente par bloc de plusieurs appartements permettait déjà d’atteindre le but d’intérêt public général que poursuivait la LDTR. Il ressortait des requêtes en autorisation d’aliéner que les acquéreurs destinaient les appartements à la location et reprendraient les baux en cours. La prise en compte du principe de proportionnalité avait donc conduit le département à délivrer les autorisations sollicitées sous l'angle de l'art. 39 al. 2 LDTR.</w:t>
      </w:r>
    </w:p>
    <w:p>
      <w:r>
        <w:rPr>
          <w:b/>
        </w:rPr>
        <w:t>E. 13</w:t>
      </w:r>
    </w:p>
    <w:p>
      <w:r>
        <w:t>a. Le 6 septembre 2010, Asloca a demandé à pouvoir répliquer suite à l’écriture du DCTI.</w:t>
      </w:r>
    </w:p>
    <w:p>
      <w:r>
        <w:t>b. Le 20 septembre 2010, S______ S.A. s'est opposée à l'octroi d'une duplique à Asloca.</w:t>
      </w:r>
    </w:p>
    <w:p>
      <w:r>
        <w:t>c. Le 11 octobre 2010, le DCTI s’est également opposé au dépôt de nouvelles écritures par Asloca.</w:t>
      </w:r>
    </w:p>
    <w:p>
      <w:r>
        <w:t>- 7/13 - A/2801/2009</w:t>
      </w:r>
    </w:p>
    <w:p>
      <w:r>
        <w:rPr>
          <w:b/>
        </w:rPr>
        <w:t>E. 14</w:t>
      </w:r>
    </w:p>
    <w:p>
      <w:r>
        <w:t>Le 19 octobre 2010, les parties ont été informées que la cause était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63 al. 1 let. a, dans sa teneur au 31 décembre 2010, de la loi sur la procédure administrative du 12 septembre 1985 - LPA - E 5 10).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w:t>
      </w:r>
    </w:p>
    <w:p>
      <w:r>
        <w:t>En l'espèce, la chambre administrative estime le dossier en état d'être jugé et n'entend pas procéder à des actes d'instruction supplémentaires au vu des considérations qui vont suivre. 4. a. L’aliénation d’un appartement à usage d’habitation, jusqu’alors offert en location, est soumise à autorisation dans la mesure où l’appartement entre, à raison de son loyer ou de son type, dans une catégorie de logements où sévit la pénurie (art. 39 al. 1 LDTR).</w:t>
      </w:r>
    </w:p>
    <w:p>
      <w:r>
        <w:t>- 8/13 - A/2801/2009</w:t>
      </w:r>
    </w:p>
    <w:p>
      <w:r>
        <w:t>b. Le Conseil d'Etat a constaté qu'il y a pénurie au sens des art. 25 et 39 LDTR dans toutes les catégories d'appartements d’une à sept pièces inclusivement (Arrêtés du Conseil d'Etat déterminant les catégories d'appartements où sévit la pénurie en vue de l'application des art. 25 à 39 LDTR du 4 février 2009 et du 12 mai 2010 - ArAppart - L 5 20.03).</w:t>
      </w:r>
    </w:p>
    <w:p>
      <w:r>
        <w:t>Les appartements concernés par la présente procédure entrent dans ces catégories et leur vente est donc soumise à autorisation. 5. a. A teneur de l’art. 39 al. 4 LDTR, le département autorise l’aliénation d’un appartement si celui-ci a été dès sa construction soumis au régime de la propriété par étages ou à une forme de propriété analogue (let. a), était, le 30 mars 1985, soumis au régime de la propriété par étages ou à une forme de propriété analogue et qu’il avait déjà été cédé de manière individualisée (let. b), n’a jamais été loué (let. c) ou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doit les revendre sous la même forme, sous réserve de l’obtention d’une autorisation individualisée au sens du présent alinéa.</w:t>
      </w:r>
    </w:p>
    <w:p>
      <w:r>
        <w:t>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c. Aux termes de l’art. 13 al. 1 du règlement d’application de la LDTR du 29 avril 1996 (RDTR – L 5 20.01), dans le cadre de l’examen de la requête en autorisation, le département procède à la pesée des intérêts publics et privés en présence. 6. a. La politique prévue par la LDTR procède d'un intérêt public important (Arrêt du Tribunal fédéral 1C_180/2007 du 12 octobre 2007 consid. 5.3 et les références citées ; ATA/255/2010 du 20 avril 2010). Le refus de l'autorisation de vendre un appartement loué lorsqu'un motif prépondérant d'intérêt public ou d'intérêt général s'y oppose n'est pas contraire au principe de la proportionnalité, pourvu que l'autorité administrative puisse effectuer une pesée des intérêts en présence, et évaluer l'importance du motif de refus envisagé au regard des intérêts privés en jeu (ATF 113 Ia 126 ss, consid. 7b/aa p. 137 ; Arrêt du Tribunal fédéral 1P.19/2003 du 8 avril 2003, consid. 2.1 ). La restriction à la liberté individuelle ne doit pas entraîner une atteinte plus grave que ne l’exige le but d’intérêt public recherché. L’autorité chargée de délivrer les autorisations de vente doit se livrer à</w:t>
      </w:r>
    </w:p>
    <w:p>
      <w:r>
        <w:t>- 9/13 - A/2801/2009 une soigneuse pesée des intérêts publics et privés en présence (ATA/355/2009 du 28 juillet 2009).</w:t>
      </w:r>
    </w:p>
    <w:p>
      <w:r>
        <w:t>Par ailleurs, au vu de la marge d'appréciation en sa possession, même si aucun des motifs d'autorisation expressément prévus par l'art. 39 al. 4 LDTR n'est réalisé, l'autorité doit encore rechercher si l'intérêt public l'emporterait sur l'intérêt privé du recourant à aliéner l'appartement dont il est propriétaire (Arrêt du Tribunal fédéral non publié 1P.2/1999 du 19 avril 1999, consid. 2f, résumé in SJ 1999 II p. 287 ; ATA/255/2010 précité).</w:t>
      </w:r>
    </w:p>
    <w:p>
      <w:r>
        <w:t>Quant au processus d’aliénation d’appartements en PPE d’un même immeuble, la vente en bloc doit être préférée à la vente par unités séparées, ce procédé-là ne mettant en principe pas en péril les buts de la LDTR (Arrêt du Tribunal fédéral 1P.2/1999 précité, consid. 2f ; ATA/244/2007 du 15 mai 2007 et les références citées). 7.</w:t>
      </w:r>
    </w:p>
    <w:p>
      <w:r>
        <w:t>En l'espèce, l'immeuble sis 48, avenue Y______ est soumis au régime de la PPE depuis juillet 1984. Huit appartements compris dans cet immeuble ont été acquis par la recourante en février 2007. L'autorisation précisait que cette vente en bloc ne saurait fonder des aliénations individuelles subséquentes au sens de l'art. 39 al. 4 let. d LDTR. Aucune des conditions prévues aux lettres a à d de l'art. 39 al. 4 LDTR ne sont ainsi réalisées. La recourante prétend, dans son recours, subir des pertes importantes et avoir eu des exercices déficitaires depuis 2003. Toutefois, elle n'a apporté aucun élément démontrant des problèmes de surendettement qui rendraient nécessaires les ventes pour des motifs d'assainissement financier. Les deux opérations litigieuses, objets des arrêtés V______ et W______, ne peuvent donc pas être autorisées en application de l'art. 39 al. 4 LDTR. Reste à examiner si elles peuvent être admises en application de l'art. 39 al. 2 LDTR. 8.</w:t>
      </w:r>
    </w:p>
    <w:p>
      <w:r>
        <w:t>L'ATA/852/2004 du 2 novembre 2004, auquel le département et la recourante se réfèrent, portait sur la vente de trois appartements, acquis précédemment dans le cadre d'un lot de huit appartements. Le Tribunal administratif avait jugé que la division du lot permettait de dégager des fonds propres nécessaires à l'aménagement d'appartements dans les combles d'un autre immeuble.</w:t>
      </w:r>
    </w:p>
    <w:p>
      <w:r>
        <w:t>Depuis lors, cette juridiction a toutefois rappelé la prépondérance de l'intérêt public à la préservation du marché locatif (ATA/403/2006 du 26 juillet 2006 ; ATA/161/2006 du 21 mars 2006) et elle a considéré que l'opération consistant à transformer un lot de plusieurs appartements en des lots plus petits diminuait concrètement la protection du parc locatif en facilitant la vente à des locataires en place (ATA/355/2009 du 28 juillet 2009 ; ATA/244/2007 du 15 mai 2007).</w:t>
      </w:r>
    </w:p>
    <w:p>
      <w:r>
        <w:t>- 10/13 - A/2801/2009</w:t>
      </w:r>
    </w:p>
    <w:p>
      <w:r>
        <w:t>Il convient dès lors de prendre en considération ces jurisprudences lors de la pesée des intérêts publics et privés en présence. 9.</w:t>
      </w:r>
    </w:p>
    <w:p>
      <w:r>
        <w:t>En l'espèce, les intérêts privés de la recourante sont de nature économique. Certes, selon celle-ci, le produit des ventes sera affecté à la construction de nouveaux logements. Les fonds dégagés permettraient ainsi de financer les constructions à la rue J______ 12 ainsi que la création de six appartements à la rue R______ et quatre à la route D______. Toutefois, même si la recourante invoque des pertes importantes et des exercices antérieurs déficitaires, elle ne prétend pas que les ventes litigieuses répondent à un véritable besoin pour permettre la réalisation de ces nouveaux logements. Cet élément n'est dès lors pas suffisant au regard de la LDTR pour autoriser les ventes d'appartements, cela d'autant plus que la recourante est une professionnelle dans le domaine de l'immobilier et que, de ce fait, elle connaît la loi.</w:t>
      </w:r>
    </w:p>
    <w:p>
      <w:r>
        <w:t>En ce qui concerne l’intérêt public à la conservation d'un parc immobilier locatif, il ressort des arrêtés que les acquéreurs reprennent les droits et obligations découlant des contrats de bail en cours, ce qui laisse présager que, dans un premier temps à tout le moins, ceux-ci ne sont pas menacés. Toutefois, comme mentionné précédemment, la vente de cinq appartements par lots de deux et de trois permet une transformation progressive de l'immeuble locatif qui n’est pas indifférente au regard de la LDTR. En effet, l'art. 39 al. 3 LDTR institue une présomption en faveur du locataire, en place depuis plus de trois ans, à l'acquisition de son logement, pour autant que 60 % des autres locataires acceptent formellement la transaction. Il s'ensuit que les opérations litigieuses diminueraient concrètement la protection du parc locatif en facilitant la vente à des locataires en place. La chambre administrative relèvera encore que les appartements concernés ont été acquis deux ans plus tôt par la recourante dans le cadre d'un lot de huit appartements et qu'ils sont rachetés, pour deux d'entre eux, par la société H______ S.A. et, pour les trois autres, par M. et Mme H______. Or, de telles ventes aboutissent à un démembrement progressif de l'immeuble, préjudiciable au maintien d'un parc locatif suffisant et contraire à la LDTR.</w:t>
      </w:r>
    </w:p>
    <w:p>
      <w:r>
        <w:t>Il ressort de ce qui précède que l'intérêt privé de la recourante n'apparaît pas particulier et doit s'effacer face à l'intérêt public, prépondérant dans la situation difficile qui est celle du marché locatif genevois et qui perdure depuis plusieurs années, comme l'a admis la commission. 10.</w:t>
      </w:r>
    </w:p>
    <w:p>
      <w:r>
        <w:t>La recourante se réclame du principe de l'égalité de traitement en alléguant que, depuis 2004, plusieurs autorisations similaires à celles délivrées par le département sous nos V______ et W______ ont été octroyées. 11.</w:t>
      </w:r>
    </w:p>
    <w:p>
      <w:r>
        <w:t>Une décision ou un arrêté viole le principe de l’égalité de traitement garanti par l’art. 8 Cst. lorsqu’il établit des distinctions juridiques qui ne se justifient par aucun motif raisonnable au regard de la situation de fait à réglementer ou lorsqu’il</w:t>
      </w:r>
    </w:p>
    <w:p>
      <w:r>
        <w:t>- 11/13 - A/2801/2009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Droit constitutionnel suisse, Berne 2006, vol. 2, 2ème éd., p. 502-503 n. 1025-1027 ; V. MARTENET, Géométrie de l'égalité, Zürich-Bâle-Genève 2003, p. 260 ss ; P. MOOR, Droit administratif, Berne 1994, vol. 1, 2ème éd.,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451- 452 et les références citées ; Arrêt du Tribunal fédéral 1C.426/2007 du 8 mai 2008, consid. 3 et 4 ; ATA/434/2008 du 27 août 2008).</w:t>
      </w:r>
    </w:p>
    <w:p>
      <w:r>
        <w:t>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w:t>
      </w:r>
    </w:p>
    <w:p>
      <w:r>
        <w:t>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2C.721/2007 du 15 avril 2008 consid. 3.1).</w:t>
      </w:r>
    </w:p>
    <w:p>
      <w:r>
        <w:t>- 12/13 - A/2801/2009</w:t>
      </w:r>
    </w:p>
    <w:p>
      <w:r>
        <w:t>En l'espèce, devant l'importance que revêt la préservation du parc locatif immobilier genevois et qui a été reconnue à maintes reprises, tant par la jurisprudence fédérale que cantonale, le principe de l'égalité de traitement doit s'effacer devant celui de la légalité. Le grief tiré de l'égalité de traitement ne saurait dès lors être retenu. 12.</w:t>
      </w:r>
    </w:p>
    <w:p>
      <w:r>
        <w:t>Entièrement mal fondé, le recours sera rejeté. La décision du 1er mars 2010 de la commission sera confirmée.</w:t>
      </w:r>
    </w:p>
    <w:p>
      <w:r>
        <w:t>Un émolument de CHF 1'000.- sera mis à la charge de la recourante et une indemnité de procédure du même montant sera allouée à Asloca, également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