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ATA/1044/2018 vom 5. Oktober 2018</w:t>
      </w:r>
    </w:p>
    <w:p>
      <w:r>
        <w:t>GE Cour de justice, 2018-10-05, FR</w:t>
      </w:r>
    </w:p>
    <w:p>
      <w:r>
        <w:rPr>
          <w:b/>
        </w:rPr>
        <w:t xml:space="preserve">Quelle: </w:t>
      </w:r>
      <w:r>
        <w:t>https://mcp.opencaselaw.ch/entscheid/ge_gerichte_ATA_1044_2018</w:t>
      </w:r>
    </w:p>
    <w:p>
      <w:r>
        <w:t>FR: GE_GERICHTE ATA/1044/2018 du 5 octobre 2018</w:t>
      </w:r>
    </w:p>
    <w:p>
      <w:r>
        <w:t>IT: GE_GERICHTE ATA/1044/2018 del 5 ottobre 2018</w:t>
      </w:r>
    </w:p>
    <w:p>
      <w:pPr>
        <w:pStyle w:val="Heading2"/>
      </w:pPr>
      <w:r>
        <w:t>Erwägungen</w:t>
      </w:r>
    </w:p>
    <w:p>
      <w:r>
        <w:rPr>
          <w:b/>
        </w:rPr>
        <w:t>E. 1</w:t>
      </w:r>
    </w:p>
    <w:p>
      <w:r>
        <w:t>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1ère phr. LaLEtr, la chambre administrative doit statuer dans les dix jours qui suivent sa saisine. Ayant reçu le recours le 27 septembre 2018 et statuant ce jour, elle respecte ce délai.</w:t>
      </w:r>
    </w:p>
    <w:p>
      <w:r>
        <w:t>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w:t>
      </w:r>
    </w:p>
    <w:p>
      <w:r>
        <w:rPr>
          <w:b/>
        </w:rPr>
        <w:t>E. 3</w:t>
      </w:r>
    </w:p>
    <w:p>
      <w:r>
        <w:t>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w:t>
      </w:r>
    </w:p>
    <w:p>
      <w:r>
        <w:rPr>
          <w:b/>
        </w:rPr>
        <w:t>E. 4</w:t>
      </w:r>
    </w:p>
    <w:p>
      <w:r>
        <w:t>a. En vertu de l’art. 76 al. 1 let. b LEtr, après notification d’une décision de première instance de renvoi ou d’expulsion au sens de la LEtr ou une décision de première instance d’expulsion au sens notamment des art. 66a ou 66abis CP, l’autorité compétente peut, afin d’en assurer l’exécution, mettre en détention la personne concernée en particulier si des éléments concrets font craindre que la personne concernée entende se soustraire au renvoi ou à l’expulsion, en particulier parce qu’elle ne se soumet pas à son obligation de collaborer en vertu de l’art. 90 LEtr ou de l’art. 8 al. 1 let. a ou al. 4 de la loi sur l’asile du 26 juin 1998 (LAsi - RS 142.31 ; ch. 3), et / ou si son comportement permet de conclure qu’elle se refuse à obtempérer aux instructions des autorités (ch. 4).</w:t>
      </w:r>
    </w:p>
    <w:p>
      <w:r>
        <w:t>b. Ces chiffres 3 et 4 décrivent tous deux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w:t>
      </w:r>
    </w:p>
    <w:p>
      <w:r>
        <w:t>- 10/14 - A/3167/2018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w:t>
      </w:r>
    </w:p>
    <w:p>
      <w:r>
        <w:rPr>
          <w:b/>
        </w:rPr>
        <w:t>E. 5</w:t>
      </w:r>
    </w:p>
    <w:p>
      <w:r>
        <w:t>En l’occurrence, pour ce qui est du principe de la détention administrative, l’intéressé a fait part de manière presque constante de son refus de quitter la Suisse, y compris devant le TAPI, il ne s'est jamais soumis aux décisions de renvoi ni à l’interdiction d’entrée en Suisse, en dépit des nombreux délais de départ qui lui ont été impartis depuis plus de six ans. Il a refusé de monter dans l’avion le 13 septembre 2018 et il n'a pas entrepris la moindre démarche pour organiser son départ. Au surplus, il est sans domicile fixe et ne dispose pas de moyens financiers. Dans ces circonstances, il existe un risque concret et sérieux qu'il se refuse à quitter la Suisse lorsque l’exécution du renvoi pourra effectivement être organisée.</w:t>
      </w:r>
    </w:p>
    <w:p>
      <w:r>
        <w:t>Son souhait, en soi compréhensible, de revoir son amie – dont on ignore du reste un grand nombre d’éléments afférents à son identité (âge, état civil, éventuel statut légal en Suisse, etc.) et dont aucun écrit ne figure, par surabondance, dans le dossier –, en liberté à Genève, n’est pas de nature à écarter ce risque.</w:t>
      </w:r>
    </w:p>
    <w:p>
      <w:r>
        <w:t>C’est en vain qu’il prétend que, durant ces dernières années, la police et / ou les collaborateurs de l’OCPM auraient pu dans la majorité des cas, d’une manière ou d’une autre, entrer en contact avec lui. Il n’a en effet pas donné suite aux deux convocations qui lui ont été signifiées par l’OCPM en 2015 et 2017. Il ne ressort en outre pas du dossier qu’il aurait, sauf lorsqu’il était interpelé par la police, fait part audit office de la continuation de sa présence sur le territoire genevois et de ses nouvelles adresses, vivant au contraire pendant de relativement longues périodes de facto dans la clandestinité.</w:t>
      </w:r>
    </w:p>
    <w:p>
      <w:r>
        <w:t>- 11/14 - A/3167/2018</w:t>
      </w:r>
    </w:p>
    <w:p>
      <w:r>
        <w:t>Vu l’ensemble de ces circonstances, l’intéressé n’a pas démontré avoir une réelle intention de quitter la Suisse et le risque de fuite doit être retenu.</w:t>
      </w:r>
    </w:p>
    <w:p>
      <w:r>
        <w:t>La détention administrative est en conséquence justifiée dans son principe.</w:t>
      </w:r>
    </w:p>
    <w:p>
      <w:r>
        <w:rPr>
          <w:b/>
        </w:rPr>
        <w:t>E. 6</w:t>
      </w:r>
    </w:p>
    <w:p>
      <w:r>
        <w:t>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b. Aux termes de l’art. 79 LEtr, la détention en phase préparatoire et la détention en vue du renvoi ou de l’expulsion visées aux art. 75 à 77 LEtr ainsi que la détention pour insoumission visée à l’art. 78 LEtr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w:t>
      </w:r>
    </w:p>
    <w:p>
      <w:r>
        <w:t>Conformément à l’art. 76 al. 4 LEtr, les démarches nécessaires à l’exécution du renvoi ou de l’expulsion doivent être entreprises sans tarder.</w:t>
      </w:r>
    </w:p>
    <w:p>
      <w:r>
        <w:t>c. La durée de la détention doit être proportionnée par rapport aux circonstances d’espèce (arrêts du Tribunal fédéral 2C_18/2016 du 2 février 2016 consid. 4.2 ; 2C_218/2013 du 26 mars 2013 consid. 2.3).</w:t>
      </w:r>
    </w:p>
    <w:p>
      <w:r>
        <w:t>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w:t>
      </w:r>
    </w:p>
    <w:p>
      <w:r>
        <w:t>d.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de l’étranger lui-même (ATF 139 I 206 consid. 2.1 et les arrêts cités).</w:t>
      </w:r>
    </w:p>
    <w:p>
      <w:r>
        <w:t>e. À teneur de l’art. 80 al. 6 let. a LEtr, la détention est levée si le motif de la détention n'existe plus ou l'exécution du renvoi ou de l'expulsion s'avère</w:t>
      </w:r>
    </w:p>
    <w:p>
      <w:r>
        <w:t>- 12/14 - A/3167/2018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w:t>
      </w:r>
    </w:p>
    <w:p>
      <w:r>
        <w:rPr>
          <w:b/>
        </w:rPr>
        <w:t>E. 7</w:t>
      </w:r>
    </w:p>
    <w:p>
      <w:r>
        <w:t>En l’espèce, en soutenant qu’il serait disproportionné qu’il faille trois mois pour organiser un vol vers la Tunisie, le recourant ne remet pas en cause le respect du devoir de célérité par les autorités suisses. Ce devoir apparaît au demeurant respecté puisqu’après le refus de l’intéressé d’embarquer le 13 septembre 2018 dans l’avion dont une place avait été réservée le 27 août 2018, la police l’a, le lendemain, inscrit pour un vol spécial. Vu notamment les délais nécessaires pour la mise en œuvre d’un vol spécial, il n’est pas démontré que la durée de trois mois de détention administrative serait trop longue, étant à cet égard rappelé que le recourant est libre de prendre l’initiative de l’organisation d’un vol pour la Tunisie avant l’échéance de cette durée. Pour le reste, son intérêt privé à être libéré ne saurait en l’état primer l’intérêt public à son maintien en détention en vue d’assurer l’exécution de son renvoi.</w:t>
      </w:r>
    </w:p>
    <w:p>
      <w:r>
        <w:t>Concernant les atteintes à la santé alléguées par l’intéressé – en particulier les conséquences d’une entorse à la main droite et de diverses contusions ainsi qu’un trouble anxio-dépressif –, celui-ci a indiqué dans son recours être traité pour ces pathologies au sein de l’établissement de détention administrative et, si besoin, au sein de l’établissement Curabilis. Au demeurant, le fait qu’il soit, selon le recourant, préférable qu’il soit soigné pour ces problèmes médicaux à l’extérieur d’un lieu de détention ne saurait en tout état de cause suffire à remettre en cause la poursuite de la détention administrative. Rien ne permet pour le reste de retenir que ces affections pourraient être constitutives d’une impossibilité au sens de l’art. 80 al. 6 let. a LEtr.</w:t>
      </w:r>
    </w:p>
    <w:p>
      <w:r>
        <w:rPr>
          <w:b/>
        </w:rPr>
        <w:t>E. 8</w:t>
      </w:r>
    </w:p>
    <w:p>
      <w:r>
        <w:t>Vu ce qui précède, le jugement querellé est en tous points conforme au droit et le recours sera rejeté.</w:t>
      </w:r>
    </w:p>
    <w:p>
      <w:r>
        <w:t>La procédure étant gratuite (art. 12 du règlement sur les frais, émoluments et indemnités en procédure administrative du 30 juillet 1986 - RFPA - E 5 10.03), aucun émolument de procédure ne sera perçu (art. 87 al. 1 LPA). Vu l’issue du litige, aucune indemnité de procédure ne sera allouée au recourant, qui n’y a du reste pas conclu (art. 87 al. 2 LPA).</w:t>
      </w:r>
    </w:p>
    <w:p>
      <w:r>
        <w:t>* * * * *</w:t>
      </w:r>
    </w:p>
    <w:p>
      <w:r>
        <w:t>- 13/14 - A/3167/2018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