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ATA/1041/2021 vom 5. Oktober 2021</w:t>
      </w:r>
    </w:p>
    <w:p>
      <w:r>
        <w:t>GE Cour de justice, 2021-10-05, FR</w:t>
      </w:r>
    </w:p>
    <w:p>
      <w:r>
        <w:rPr>
          <w:b/>
        </w:rPr>
        <w:t xml:space="preserve">Quelle: </w:t>
      </w:r>
      <w:r>
        <w:t>https://mcp.opencaselaw.ch/entscheid/ge_gerichte_ATA_1041_2021</w:t>
      </w:r>
    </w:p>
    <w:p>
      <w:r>
        <w:t>FR: GE_GERICHTE ATA/1041/2021 du 5 octobre 2021</w:t>
      </w:r>
    </w:p>
    <w:p>
      <w:r>
        <w:t>IT: GE_GERICHTE ATA/1041/2021 del 5 ottobre 2021</w:t>
      </w:r>
    </w:p>
    <w:p>
      <w:pPr>
        <w:pStyle w:val="Heading2"/>
      </w:pPr>
      <w:r>
        <w:t>Regeste</w:t>
      </w:r>
    </w:p>
    <w:p>
      <w:r>
        <w:t>Résumé: Rejet d'un recours contre un jugement du TAPI confirmant une décision de l'AFC-GE refusant l'accès à des pièces, provenant du dossier fiscal d'un autre contribuable, couvertes par le secret fiscal et d'une déposition faite par un tiers dans le cadre d'une procédure pénale. L'autorité intimée a indiqué à la contribuable la nature des pièces, la raison du refus et lui a communiqué le contenu des pièces sous forme de quatorze points résumés ainsi que les conclusions prises sur la base de ces faits, s'agissant de l'attribution à la contribuable de revenus provenant d'une autre société.</w:t>
      </w:r>
    </w:p>
    <w:p>
      <w:pPr>
        <w:pStyle w:val="Heading2"/>
      </w:pPr>
      <w:r>
        <w:t>Erwägungen</w:t>
      </w:r>
    </w:p>
    <w:p>
      <w:r>
        <w:rPr>
          <w:b/>
        </w:rPr>
        <w:t>E. 12</w:t>
      </w:r>
    </w:p>
    <w:p>
      <w:r>
        <w:t>septembre 1985 - LPA - E 5 10). 2)</w:t>
      </w:r>
    </w:p>
    <w:p>
      <w:r>
        <w:t>Le recours porte sur la décision incidente de l'AFC-GE de refuser l'accès aux pièces A à D du dossier fiscal de la recourante.</w:t>
      </w:r>
    </w:p>
    <w:p>
      <w:r>
        <w:t>La recourante fait valoir une violation de son droit d'être entendue, l'AFC-GE, confirmée par le TAPI, lui ayant refusé l'accès aux pièces A à D même caviardées, se limitant à lui communiquer un résumé du contenu. 3) a. 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t>b.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w:t>
      </w:r>
    </w:p>
    <w:p>
      <w:r>
        <w:t>c. En matière d'ICC, c'est l’art. 17 LPFisc, qui fixe les règles fiscales en matière de consultation des dossiers fiscaux est applicable par renvoi de l'art. 86 LPFisc qui reprend les principes décrits ci-dessus. Il prévoit ainsi que le contribuable peut prendre connaissance des autres pièces du dossier une fois les faits établis et à condition que la sauvegarde d'intérêts publics ou privés ne s'y oppose pas. En matière d'IFD, les principes sont identiques (art. 114 de la loi fédérale sur l’impôt fédéral direct du 14 décembre 1990 - LIFD - RS 642.11 ; arrêt du Tribunal fédéral 2C_133/2020 du 15 juillet 2020 consid. 3.1).</w:t>
      </w:r>
    </w:p>
    <w:p>
      <w:r>
        <w:t>Ainsi, le droit de consulter les pièces peut être supprimé ou limité dans la mesure où l'intérêt public ou l'intérêt prépondérant de tiers, voire du requérant lui-même exigent que tout ou partie des documents soient tenus secrets (François BELANGER, Les principes constitutionnels et de procédure applicables en droit fiscal, in Les procédures en droit fiscal, 3ème éd., 2015, p. 61 et ss, p. 110).</w:t>
      </w:r>
    </w:p>
    <w:p>
      <w:r>
        <w:t>- 10/13 - A/1396/2019</w:t>
      </w:r>
    </w:p>
    <w:p>
      <w:r>
        <w:t>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w:t>
      </w:r>
    </w:p>
    <w:p>
      <w:r>
        <w:t>d. Les personnes chargées de l'application de la LIFD et des impôts cantonaux et communaux doivent garder le secret sur les faits dont elles ont connaissance dans l'exercice de leurs fonctions (art. 110 LIFD ; art. 39 LHID ; art. 11 al. 1 LPFisc).</w:t>
      </w:r>
    </w:p>
    <w:p>
      <w:r>
        <w:t>Ce secret concerne tous les faits découlant de dossiers, de négociations ou de dépositions informelles. Aucune autorisation ni aucune possibilité ne seront données à des tiers de consulter des dossiers.</w:t>
      </w:r>
    </w:p>
    <w:p>
      <w:r>
        <w:t>L'autorité fiscale dispose de sources d'information très vastes. Celles-ci proviennent notamment d'autres autorités fiscales, administratives ou pénales, ou encore de tiers. En outre, l'administration fiscale peut également puiser des informations importantes dans les dossiers d'autres contribuables et procéder par recoupement ou encore se fonder sur des documents externes, tels qu'articles de journaux ou statistiques. Ces documents doivent figurer dans le dossier et être tenus à disposition du contribuable si l'administration entend les utiliser pour prendre sa décision, sous réserve, notamment, du respect du secret fiscal pour les informations recueillies dans les dossiers d'autres contribuables (Denis BERDOZ et Marc BUGNON, La procédure mixte en matière d'impôts directs, in Les procédures en droit fiscal, 3ème éd., 2015, p. 537 et ss, p. 620 à 626).</w:t>
      </w:r>
    </w:p>
    <w:p>
      <w:r>
        <w:t>e. L'administration fiscale, lorsqu'elle effectue la pesée d'intérêts nécessaire pour décider de soustraire une pièce à la consultation en mettant en balance d'un côté, l'intérêt du contribuable à prendre connaissance des pièces constituant son dossier et, de l'autre, les intérêts publics ou privés à ce que certains actes restent secrets, est tenue au respect du principe de proportionnalité (Denis BERDOZ et Marc BUGNON, op. cit., p. 629).</w:t>
      </w:r>
    </w:p>
    <w:p>
      <w:r>
        <w:t>f.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4)</w:t>
      </w:r>
    </w:p>
    <w:p>
      <w:r>
        <w:t>En l'espèce, l'AFC-GE a invoqué le secret fiscal pour refuser l'accès aux pièces A à D à la contribuable, tout en lui indiquant la nature des pièces et la raison du refus. Les trois premières pièces constituent des procès-verbaux</w:t>
      </w:r>
    </w:p>
    <w:p>
      <w:r>
        <w:t>- 11/13 - A/1396/2019 d'audience dans une procédure pénale à laquelle la contribuable n'est pas partie. La dernière est une note versée à la procédure pénale par l'un des inculpés. Les pièces ont été obtenues dans le cadre d'une autre procédure fiscale concernant un autre contribuable.</w:t>
      </w:r>
    </w:p>
    <w:p>
      <w:r>
        <w:t>L'autorité intimée a communiqué à la contribuable le contenu des pièces sous forme de quatorze points figurant dans un courriel du 7 décembre 2018, en listant les informations fournies par différentes personnes dans le cadre des auditions pénales, portant en substance sur le rôle qu'avait M. B______ dans la structure de fonds D______. Ce courriel détaille également les conclusions auxquelles arrive l'autorité intimée sur la base de ces faits, s'agissant de l'attribution à la contribuable de revenus provenant d'une autre société.</w:t>
      </w:r>
    </w:p>
    <w:p>
      <w:r>
        <w:t>Le TAPI a dûment vérifié que le résumé de chaque pièce fournie par l'autorité intimée à la contribuable, dans son courrier du 22 mars 2019 était conforme au contenu des pièces litigieuses et exhaustif, ce que la chambre de céans ne peut que confirmer.</w:t>
      </w:r>
    </w:p>
    <w:p>
      <w:r>
        <w:t>En conséquence, il appert que l'autorité intimée a informé la contribuable sur les points sur lesquels elle s'était fondée pour effectuer les rappels contestés, en lui donnant ainsi connaissance du contenu essentiel des pièces.</w:t>
      </w:r>
    </w:p>
    <w:p>
      <w:r>
        <w:t>En outre, les pièces provenant du dossier fiscal d'un autre contribuable sont couvertes par le secret fiscal et s'agissant de déposition faite par des tiers, dans le cadre d'une procédure pénale, l'intérêt de ceux-ci doit également être pris en compte comme s'opposant à la diffusion des documents.</w:t>
      </w:r>
    </w:p>
    <w:p>
      <w:r>
        <w:t>Finalement, l'anonymisation des pièces, vu leur nature, ne suffirait pas à préserver le secret qui les couvre, de nombreux éléments autre que les noms permettant notamment d'identifier les intervenants.</w:t>
      </w:r>
    </w:p>
    <w:p>
      <w:r>
        <w:t>Il faut ainsi conclure que l'AFC-GE a correctement effectué la pesée des intérêts en présence pour aboutir à la décision de refus.</w:t>
      </w:r>
    </w:p>
    <w:p>
      <w:r>
        <w:t>Il découle de ce qui précède que le recours sera rejeté. 5)</w:t>
      </w:r>
    </w:p>
    <w:p>
      <w:r>
        <w:t>Vu l'issue du litige, un émolument de CHF 1'000.-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