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ATA/1041/2017 vom 30. Juni 2017</w:t>
      </w:r>
    </w:p>
    <w:p>
      <w:r>
        <w:t>GE Cour de justice, 2017-06-30, FR</w:t>
      </w:r>
    </w:p>
    <w:p>
      <w:r>
        <w:rPr>
          <w:b/>
        </w:rPr>
        <w:t xml:space="preserve">Quelle: </w:t>
      </w:r>
      <w:r>
        <w:t>https://mcp.opencaselaw.ch/entscheid/ge_gerichte_ATA_1041_2017</w:t>
      </w:r>
    </w:p>
    <w:p>
      <w:r>
        <w:t>FR: GE_GERICHTE ATA/1041/2017 du 30 juin 2017</w:t>
      </w:r>
    </w:p>
    <w:p>
      <w:r>
        <w:t>IT: GE_GERICHTE ATA/1041/2017 del 30 giugno 2017</w:t>
      </w:r>
    </w:p>
    <w:p>
      <w:pPr>
        <w:pStyle w:val="Heading2"/>
      </w:pPr>
      <w:r>
        <w:t>Erwägungen</w:t>
      </w:r>
    </w:p>
    <w:p>
      <w:r>
        <w:rPr>
          <w:b/>
        </w:rPr>
        <w:t>E. 12</w:t>
      </w:r>
    </w:p>
    <w:p>
      <w:r>
        <w:t>mai 2006 ; 2C_231/2007 du 13 novembre 2007), même si la doctrine relève que le prononcé d’une telle mesure peut paraître problématique au regard du but qui lui est assigné (Tarkan GÖKSU, op. cit., p. 725 n.7). La portée de l’art. 6 al. 3 LaLEtr qui se réfère à cette disposition et en reprend les termes, ne peut être interprétée de manière plus restrictive.</w:t>
      </w:r>
    </w:p>
    <w:p>
      <w:r>
        <w:t>C’est lors de l’examen du respect par la mesure du principe de la proportionnalité que la question de l’étendue de la zone géographique à laquelle elle s’applique doit être examinée et réglée. 6)</w:t>
      </w:r>
    </w:p>
    <w:p>
      <w:r>
        <w:t>Selon l’art. 74 al. 2 LEtr, la compétence d’ordonner les mesures visées à l’art. 74 al. 1 LEtr incombe à l’autorité du canton qui exécute le renvoi ou l’expulsion, mais aussi à l’autorité compétente de celui dans lequel est située la région à interdire. Dans le canton de Genève, cette compétence échoit au commissaire de police (art. 7 al. 2 let. a LaLEtr), dont la décision est soumise au contrôle du TAPI sur opposition de l’intéressé (art. 7 al. 4 let. a LaLEtr). 7)</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La mesure d'interdiction de pénétrer dans un périmètre déterminé vise en particulier à combattre le trafic de stupéfiants, ainsi qu'à maintenir les requérants d'asile éloignés des scènes de la drogue (arrêt du Tribunal fédéral 2C-570/2016 du 30 juin 2016 consid. 5.1).</w:t>
      </w:r>
    </w:p>
    <w:p>
      <w:r>
        <w:t>De jurisprudence constante, constitue une menace pour les tiers et une grave mise en danger de leur vie ou de leur intégrité, la participation à un trafic de stupéfiants comme la cocaïne, compte tenu de la dangerosité de ce produit (ATA/199/2017 du 16 février 2017 et les références citées).</w:t>
      </w:r>
    </w:p>
    <w:p>
      <w:r>
        <w:t>Des indices concrets de délits commis dans le milieu de la drogue ou des contacts avec des extrémistes suffisent à justifier une telle mesure, de même que</w:t>
      </w:r>
    </w:p>
    <w:p>
      <w:r>
        <w:t>- 6/9 - A/2430/2017 la violation grossière des règles tacites de la cohabitation sociale (ATA/199/2017 précité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8)</w:t>
      </w:r>
    </w:p>
    <w:p>
      <w:r>
        <w:t>Les mesures interdisant de pénétrer dans une région déterminée doivent respecter le principe de la proportionnalité énoncé à l’art. 36 al. 3 de la Constitution fédérale de la Confédération suisse du 18 avril 1999 (Cst. - RS 101).</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p. 175 ; 136 I 197 consid. 4.4.4 p. 205).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9)</w:t>
      </w:r>
    </w:p>
    <w:p>
      <w:r>
        <w:t>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(ATA/802/2015 du 7 août 2015 consid. 7). Dans l’arrêt précité, la chambre administrative a confirmé la validité d’une mesure d’interdiction de pénétrer dans le canton de Genève prise par l’officier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(ATA/802/2015 précité).</w:t>
      </w:r>
    </w:p>
    <w:p>
      <w:r>
        <w:t>- 7/9 - A/2430/2017 10) Dans le cas d’espèce, l’intimé s’est livré à des activités de vente de produits stupéfiants dans le quartier B______ à Genève, ayant été condamné à deux reprises pour de tels faits en l’espace de quelques mois, alors même qu’il indique ne pas être resté à Genève pendant toute cette période. Ces actes portaient sur de la vente de cocaïne pour quelques dizaines des francs.</w:t>
      </w:r>
    </w:p>
    <w:p>
      <w:r>
        <w:t>Vu le trouble réitéré à la sécurité et à l’ordre publics causé par l’intéressé, le commissaire de police était fondé à ordonner une mesure d’interdiction de périmètre.</w:t>
      </w:r>
    </w:p>
    <w:p>
      <w:r>
        <w:t>a. S’agissant de la durée de la mesure, le jugement du TAPI doit être confirmé. Contrairement à deux arrêts récents, l’intimé a en tout et pour tout été trouvé en possession de deux boulettes de cocaïne et sans avoir enfreint la LEtr. À titre comparatif, les personnes concernées par des procédures récentes avait possédé plus de dix boulettes et de la marijuana et commis des infractions à la loi précitée (ATA/1029/2017 du 28 juin 2017) ou possédé des doses similaires de drogue et commis des infractions à la LEtr et à la loi interdisant la mendicité (ATA/1028/2017).</w:t>
      </w:r>
    </w:p>
    <w:p>
      <w:r>
        <w:t>L’intimé peut venir à Genève sans violer la LEtr.</w:t>
      </w:r>
    </w:p>
    <w:p>
      <w:r>
        <w:t>b. En ce qui concerne le périmètre de l’interdiction, les principes rappelés ci-dessus imposent aussi de confirmer le jugement du TAPI. Le but d’intérêt public poursuivi est atteint en interdisant à l’intéressé de pénétrer dans le centre de la ville de Genève. Il n’est pas mieux défendu en interdisant aussi à M. A______ de se rendre dans la périphérie de la ville ou dans la campagne genevoise. 11) Le recours sera, en conséquence, rejeté. 12) La procédure étant gratuite, aucun émolument de procédure ne sera perçu (art. 12 du règlement sur les frais, émoluments et indemnités en procédure administrative du 30 juillet 1986 - RFPA - E 5 10.03 et art. 87 al. 1 LPA). Une indemnité de procédure de CHF 750.- sera allouée à l’intimé,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