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ATA/103/2025 vom 28. Januar 2025</w:t>
      </w:r>
    </w:p>
    <w:p>
      <w:r>
        <w:t>GE Cour de justice, 2025-01-28, FR</w:t>
      </w:r>
    </w:p>
    <w:p>
      <w:r>
        <w:rPr>
          <w:b/>
        </w:rPr>
        <w:t xml:space="preserve">Quelle: </w:t>
      </w:r>
      <w:r>
        <w:t>https://mcp.opencaselaw.ch/entscheid/ge_gerichte_ATA_103_2025</w:t>
      </w:r>
    </w:p>
    <w:p>
      <w:r>
        <w:t>FR: GE_GERICHTE ATA/103/2025 du 28 janvier 2025</w:t>
      </w:r>
    </w:p>
    <w:p>
      <w:r>
        <w:t>IT: GE_GERICHTE ATA/103/2025 del 28 gennaio 2025</w:t>
      </w:r>
    </w:p>
    <w:p>
      <w:pPr>
        <w:pStyle w:val="Heading2"/>
      </w:pPr>
      <w:r>
        <w:t>Regeste</w:t>
      </w:r>
    </w:p>
    <w:p>
      <w:r>
        <w:t>Résumé: Confirmation d'une résiliation des rapports de service d'une employée pendant sa période probatoire. Pas de violation de la maxime inquisitoire. La procédure ayant conduit à l'entretien de service a été respectée. Insuffisance de prestations dues notamment au fait que la recourante a pris ses distances avec sa formatrice. Son comportement n'est de plus pas exempte de reproches. Rupture du lien de confiance rendant impossible la poursuite des relations de services. Respect du principe de la proportionnalité.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Le litige porte sur la conformité au droit de la résiliation des rapports de service de la recourante alors qu'elle se trouvait en période probatoire.</w:t>
      </w:r>
    </w:p>
    <w:p>
      <w:r>
        <w:rPr>
          <w:b/>
        </w:rPr>
        <w:t>E. 3</w:t>
      </w:r>
    </w:p>
    <w:p>
      <w:r>
        <w:t>La recourante sollicite l'audition des parties ainsi que celle de témoins, à savoir des collègues du secteur des mesures. L'intimé demande également, dans le corps de sa réponse, l'audition de témoins, notamment la hiérarchie.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3.2</w:t>
      </w:r>
    </w:p>
    <w:p>
      <w:r>
        <w:t>En l'espèce, la recourante s’est vu offrir l’occasion d’exposer son argumentation et de faire valoir toute pièce utile à plusieurs reprises devant l'autorité intimée puis la chambre de céans. Elle a ainsi exposé son point de vue et ses arguments accompagnés de pièces dans ses déterminations des 19 février, 4 avril et 23 mai 2024. Elle en a fait de même dans le cadre de son recours déposé par-devant la chambre de céans et dans sa réplique produisant de nouvelles pièces. Elle n’indique toutefois pas quels éléments supplémentaires utiles à la solution du litige, qu’elle n’aurait pu produire par écrit, son audition serait susceptible d’apporter. Les éléments sur lesquels elle souhaiterait être entendue, soit principalement la chronologie du dossier et les circonstances ayant conduit à la résiliation des rapports de service ressortent par ailleurs déjà des pièces produites. Cela vaut également</w:t>
      </w:r>
    </w:p>
    <w:p>
      <w:r>
        <w:t>- 17/27 - A/2254/2024 pour les témoins que la recourante aurait voulu entendre. En effet, leur avis est connu puisque figurent au dossier deux lettres « À qui de droit » cosignées par des collègues détaillant leur collaboration avec la recourante. Celles-ci seront discutées dans la partie en droit. Enfin, l'audition d'autres témoins ou de la hiérarchie n'est pas nécessaire dans la mesure où l'intimé a également pu produire toute pièce utile et exposer son point de vue dans sa réponse. Compte tenu de ces éléments, la chambre de céans considère que le dossier est complet et est en état d’être jugé sans qu’il soit nécessaire de procéder aux actes d’instruction sollicités par les parties.</w:t>
      </w:r>
    </w:p>
    <w:p>
      <w:r>
        <w:rPr>
          <w:b/>
        </w:rPr>
        <w:t>E. 4</w:t>
      </w:r>
    </w:p>
    <w:p>
      <w:r>
        <w:t>La recourante soutient que l'autorité intimée aurait violé le principe de la maxime inquisitoire en n'ayant pas suffisamment établi les faits s'agissant de la qualité de son travail et de son comportement. Elle semble également remettre en cause la procédure ayant conduit à l'entretien de service laquelle n'aurait pas été respectée. Elle paraît aussi se plaindre que ses observations du 4 avril 2024 n'auraient pas été prises en considération.</w:t>
      </w:r>
    </w:p>
    <w:p>
      <w:r>
        <w:rPr>
          <w:b/>
        </w:rPr>
        <w:t>E. 4.1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(al. 2), non réalisée dans le cas d’espèce.</w:t>
      </w:r>
    </w:p>
    <w:p>
      <w:r>
        <w:rPr>
          <w:b/>
        </w:rPr>
        <w:t>E. 4.2</w:t>
      </w:r>
    </w:p>
    <w:p>
      <w:r>
        <w:t>Les rapports de travail entre l'OCPM et son personnel sont régis par la LPAC et son règlement d’application du 24 février 1999 (RPAC - B 5 05.01).</w:t>
      </w:r>
    </w:p>
    <w:p>
      <w:r>
        <w:rPr>
          <w:b/>
        </w:rPr>
        <w:t>E. 4.3</w:t>
      </w:r>
    </w:p>
    <w:p>
      <w:r>
        <w:t>Selon l'art. 44 RPAC, un entretien de service entre le membre du personnel et son supérieur hiérarchique a pour objet les manquements aux devoirs du personnel (al. 1).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w:t>
      </w:r>
    </w:p>
    <w:p>
      <w:r>
        <w:rPr>
          <w:b/>
        </w:rPr>
        <w:t>E. 4.4</w:t>
      </w:r>
    </w:p>
    <w:p>
      <w:r>
        <w:t>Le Mémento des instructions de l'office du personnel de l'État de Genève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ATA/720/2023 du 4 juillet 2023 consid. 4.4.4 et les arrêts cités). La fiche 01.05.01 du MIOPE indique que l'entretien de service relève de la compétence du supérieur hiérarchique qui veillera à suivre des étapes préalables. Ainsi, il lui incombe notamment d'obtenir, si nécessaire, toute confirmation ou</w:t>
      </w:r>
    </w:p>
    <w:p>
      <w:r>
        <w:t>- 18/27 - A/2254/2024 précision utile, de transmettre ensuite par écrit (courriel) à la hiérarchie et au/à la RRH, les faits dont il/elle a été témoin ou qui ont été portés à sa connaissance, de fixer la date de l'entretien en respectant le délai de convocation de quatorze jours (civils/calendrier), d'informer l'intéressé-e de la date et du lieu de la séance (en principe par écrit), qu'il s'agit d'un entretien de service ainsi que de sa nature (prestations insatisfaisantes ou motif disciplinaire).</w:t>
      </w:r>
    </w:p>
    <w:p>
      <w:r>
        <w:rPr>
          <w:b/>
        </w:rPr>
        <w:t>E. 4.5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rPr>
          <w:b/>
        </w:rPr>
        <w:t>E. 4.6</w:t>
      </w:r>
    </w:p>
    <w:p>
      <w:r>
        <w:t>En l'occurrence, la décision attaquée retient que la recourante n'a pas su répondre aux attentes de sa hiérarchie, ni par ses prestations, ni par son comportement, si bien que le lien de confiance était rompu. À l'appui de cette conclusion, différents événements et circonstances sont relatés. Il ressort du dossier qu'un premier entretien bilatéral entre l'intéressée et sa hiérarchie a eu lieu le 31 janvier 2024 au cours duquel un point de situation sur ses activités au pôle de la détention administrative a été effectué. Différents éléments portant tant sur des problèmes de collaboration que sur son travail en sont ressortis. Un autre entretien a eu lieu le 12 février suivant entre la recourante, sa hiérarchie et sa formatrice. Au cours de cet entretien, de nouveaux faits sont apparus, notamment à propos de la réception d'un SMS envoyé par la formatrice à la recourante et de son interprétation ainsi que de son comportement qui s'en est suivi. Les éléments ressortant de ces entretiens ont été repris dans la décision attaquée à l'appui de sa conclusion, soit une rupture du lien de confiance entre l'intéressée et sa hiérarchie ce qui justifiait la résiliation des rapports de service. L’autorité intimée a donc mentionné les éléments factuels qu'il jugeait pertinent pour rendre la décision. En</w:t>
      </w:r>
    </w:p>
    <w:p>
      <w:r>
        <w:t>- 19/27 - A/2254/2024 tout état de cause, l'autorité est en droit de mettre un terme à l'instruction lorsque les preuves administrées lui ont permis de former sa conviction et qu'elle a la certitude que de nouvelles preuves ne pourraient pas l'amener à modifier son opinion (ATF 145 I 167 consid. 4.1 ; 140 I 285 consid. 6.3.1 et les arrêts cités). Au vu de ces éléments, on ne saurait reprocher à l'intimé de ne pas avoir suffisamment instruit le dossier. Autre est la question de savoir si les faits retenus à l'encontre de la recourante par l’intimé à l’appui de sa décision justifient une résiliation des rapports de service. Cette question doit être étudiée avec le fond du litige. Par ailleurs, selon la chronologie du dossier, l'intéressée a été convoquée le 29 février 2024 à un entretien de service. Celui-ci a eu lieu le 19 mars suivant et la recourante a pu faire valoir ses observations sur le compte rendu le 4 avril 2024. S'il est exact que le dossier ne contient pas de document relatif à la transmission par la cheffe de service à sa hiérarchie et aux RH des faits retenus à l'encontre de la recourante, il apparaît néanmoins que ces derniers ont été associés à la procédure menant à l'entretien de service. En effet, il ressort de la convocation que les personnes présentes à cet entretien seraient le directeur du service protection, asile et retour et une responsable RH de l'OCPM. Force est donc de constater qu'ils ont été parties prenantes au processus ayant mené à l'entretien de service. En toute hypothèse, comme le retient la jurisprudence précitée, les dispositions du MIOPE ne constituent pas des règles de droit et ne lient pas le juge, étant rappelé que la convocation précitée contient bien toutes les précisions prévues par l'art. 44 al. 4 RPAC, à savoir la nature, le motif de l’entretien, les personnes présentes pour l'employeur et le droit pour la recourante de se faire accompagner. La procédure ayant mené à l'entretien de service a donc bien été respectée. Enfin, il ressort de la décision attaquée que les remarques de la recourante ainsi que ses observations du 4 avril 2024 ont été prises en compte mais qu'elles n'ont pas été de nature à remettre en cause la détermination de l'autorité intimée. Celle-ci a d'ailleurs discuté sur plusieurs pages ses arguments portant sur une violation de son droit d'être entendue, sur ses prestations professionnelles, sur son comportement et son attitude. De plus, l'autorité n'a pas l'obligation d'exposer et de discuter tous les faits, moyens de preuve et griefs invoqués par les parties, mais peut au contraire se limiter à l'examen des questions décisives pour l'issue du litige (ATF 145 IV 99 consid. 3.1 ; 143 III 65 consid. 5.2 ; 141 IV 244 consid. 1.2.1). Ainsi, pour autant qu'il ait été soulevé, le grief portant sur une violation de son droit d'être entendue est infondé. Les griefs sont mal fondés.</w:t>
      </w:r>
    </w:p>
    <w:p>
      <w:r>
        <w:rPr>
          <w:b/>
        </w:rPr>
        <w:t>E. 5</w:t>
      </w:r>
    </w:p>
    <w:p>
      <w:r>
        <w:t>La recourante considère que la décision de résiliation des rapports de service est arbitraire. Aucun des motifs retenus à son encontre n'était avéré ni établi.</w:t>
      </w:r>
    </w:p>
    <w:p>
      <w:r>
        <w:t>- 20/27 - A/2254/2024</w:t>
      </w:r>
    </w:p>
    <w:p>
      <w:r>
        <w:rPr>
          <w:b/>
        </w:rPr>
        <w:t>E. 5.1</w:t>
      </w:r>
    </w:p>
    <w:p>
      <w:r>
        <w:t>L'intéressée étant, au moment des faits, employée, il convient d’examiner si son licenciement est conforme aux règles applicables à la résiliation des rapports de service avec ce statut.</w:t>
      </w:r>
    </w:p>
    <w:p>
      <w:r>
        <w:rPr>
          <w:b/>
        </w:rPr>
        <w:t>E. 5.2</w:t>
      </w:r>
    </w:p>
    <w:p>
      <w:r>
        <w:t>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w:t>
      </w:r>
    </w:p>
    <w:p>
      <w:r>
        <w:rPr>
          <w:b/>
        </w:rPr>
        <w:t>E. 5.3</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(ATA/472/2024 du 16 avril 2024 consid. 5.3 et les arrêts cités).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(ATA/536/2024 du 30 avril 2024 consid. 6.6 et les arrêts cités ; ATA/1145/2023 du 17 octobre 2023 consid. 7.2 et les arrêts cités).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MOOR/Alexandre FLÜCKIGER/Vincent MARTENET, Droit administratif, vol. I, 3e éd., 2012, p. 743 ss et les références citées). Une décision est arbitraire lorsqu'elle viole gravement une norme ou un principe juridique indiscuté ou lorsqu'elle heurte de manière choquante le sentiment de la justice et de l'équité. À cet égard, il n'y a lieu de s'écarter de la solution retenue par</w:t>
      </w:r>
    </w:p>
    <w:p>
      <w:r>
        <w:t>- 21/27 - A/2254/2024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Ainsi,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(ATA/472/2024 du 16 avril 2024 consid. 5.4 et la référence citée).</w:t>
      </w:r>
    </w:p>
    <w:p>
      <w:r>
        <w:rPr>
          <w:b/>
        </w:rPr>
        <w:t>E. 5.4</w:t>
      </w:r>
    </w:p>
    <w:p>
      <w:r>
        <w:t>La loi ne prévoit pas d'autres conditions que celles exposées ci-avant pour le licenciement d'employés. En particulier, contrairement aux fonctionnaires, elle ne requiert pas l’existence d'un motif fondé (art. 21 al. 1 LPAC ; art. 21 al. 3 et 22 a contrario LPAC), ni le respect du principe de reclassement (art. 21 al. 3 in fine LPAC et 46A RPAC ; ATA/166/2024 du 6 février 2024 consid. 4 ; ATA/590/2016 du 12 juillet 2016 consid. 4b et les références citées). Pendant le temps d'essai et la période probatoire, chacune des parties peut mettre fin aux rapports de service; le membre du personnel n'ayant pas qualité de fonctionnaire est entendu par l'autorité compétente ; il peut demander que le motif de résiliation lui soit communiqué (art. 21 al. 1 LPAC).</w:t>
      </w:r>
    </w:p>
    <w:p>
      <w:r>
        <w:rPr>
          <w:b/>
        </w:rPr>
        <w:t>E. 5.5</w:t>
      </w:r>
    </w:p>
    <w:p>
      <w:r>
        <w:t>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de permettre et faciliter la collaboration entre ces personnes (let. a), ainsi que d'établir des contacts empreints de compréhension et de tact avec le public (let. b). Ils se doivent, par leur attitude, de justifier et de renforcer la considération et la confiance dont la fonction publique doit être l'objet (let. c). Ils se doivent notamment de remplir tous les devoirs de leur fonction consciencieusement et avec diligence (art. 22 al. 1 RPAC). Le fonctionnaire doit s'acquitter de sa tâche, dans la mesure qui correspond à ses fonctions, en respectant notamment la légalité et</w:t>
      </w:r>
    </w:p>
    <w:p>
      <w:r>
        <w:t>- 22/27 - A/2254/2024 l'intérêt public. Il doit veiller à la conformité au droit de ses actes ; il lui appartient d'informer ses supérieurs des problèmes qui pourraient se poser et des éventuelles améliorations à apporter au service (Pierre MOOR/François BELLANGER/Thierry TANQUEREL, Droit administratif, vol. III, 2e éd., 2018, n° 7.3.3.1).</w:t>
      </w:r>
    </w:p>
    <w:p>
      <w:r>
        <w:rPr>
          <w:b/>
        </w:rPr>
        <w:t>E. 5.6</w:t>
      </w:r>
    </w:p>
    <w:p>
      <w:r>
        <w:t>Dans sa jurisprudence relative à la résiliation des rapports de service pour motif fondé, qui n'est pas directement applicable en l'espèce mais qui reste néanmoins pertinente à plusieurs égards, le Tribunal fédéral considère que la résiliation pour motif fondé peut notamment se justifier lorsque le comportement de l'employé est propre à ébranler le rapport de confiance avec le supérieur (arrêt du Tribunal fédéral 8C_392/2019 du 24 août 2020 consid. 4.1 et 4.2). Récemment le Tribunal fédéral a retenu, dans un cas concernant un collaborateur en période probatoire, qu'une simple impossibilité d'établir une relation de confiance indispensable à l'exercice de la fonction suffisait comme motif de licenciement (arrêt du Tribunal fédéral 1C_123/2024 du 9 décembre 2024 consid. 4.3). En outre,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(ATA/582/2024 du 14 mai 2024 consid. 5.4 ; ATA/544/2021 du 25 mai 2021 consid. 9f ; ATA/421/2021 du 20 avril 2021 consid. 3d : ATA/1476/2019 du</w:t>
      </w:r>
    </w:p>
    <w:p>
      <w:r>
        <w:rPr>
          <w:b/>
        </w:rPr>
        <w:t>E. 5.7</w:t>
      </w:r>
    </w:p>
    <w:p>
      <w:r>
        <w:t>Selon l'art. 12 LPAC, l’affectation d’un membre du personnel dépend des besoins de l’administration ou de l’établissement et peut être modifiée en tout temps (al. 1).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w:t>
      </w:r>
    </w:p>
    <w:p>
      <w:r>
        <w:rPr>
          <w:b/>
        </w:rPr>
        <w:t>E. 5.8</w:t>
      </w:r>
    </w:p>
    <w:p>
      <w:r>
        <w:t>En l'espèce, la recourante ne conteste pas qu'au moment de la résiliation des rapports de service, elle avait le statut d'employée en période probatoire. Par</w:t>
      </w:r>
    </w:p>
    <w:p>
      <w:r>
        <w:t>- 23/27 - A/2254/2024 conséquent, les art. 21 al. 3 et 22 LPAC, réservés aux seuls fonctionnaires, ne lui sont pas applicables. Seules les règles relatives aux employés en période probatoire (art. 21 al. 1 LPAC notamment) trouvent application. L'OCPM reconnaît que les activités de la recourante au pôle de la mise en détention ne faisaient plus partie de son cahier des charges officiel depuis son engagement, en tant que gestionnaire spécialisée, au sein du secteur des mesures, soit dès le 1er septembre 2023. Néanmoins, comme le prévoit l'art. 12 LPAC, l’affectation d’un membre du personnel dépend des besoins de l’administration ou de l’établissement et peut être modifiée en tout temps. La lettre d'engagement de la recourante du 21 août 2023 rappelle d'ailleurs la même chose. De plus, il ressort du descriptif de sa fonction que sur demande du chef de secteur, le gestionnaire spécialisé pouvait être chargée au niveau du secteur d'effectuer de manière sporadique, des travaux étrangers à sa fonction dans la mesure où l'activité exigée est en rapport avec ses aptitudes, ses connaissances et sa situation. Il en découle que l'autorité intimée était en droit de demander à l'intéressée de soutenir le pôle de la mise en détention à 60% afin de répondre aux besoins du service en raison de diverses absences. L'employée avait d'ailleurs donné son accord selon le résumé de la réunion du 31 janvier 2024, indiquant à sa supérieure souhaiter poursuivre sa collaboration au sein du pôle de la mise en détention où les tâches étaient plus intéressantes. Dans ces circonstances, l'activité de la recourante au sein du pôle de la détention administrative devait être évaluée par l'intimé même si elle ne faisait pas partie de son cahier des charges. Or, il ressort du dossier que ses prestations dans ce pôle ne répondaient pas aux attentes. Même si l'EEDP du 24 août 2023 est globalement positif, il lui avait été demandé d'acquérir une vision globale du secteur en question et de porter une attention particulière à l'ensemble des tâches du secteur. Ainsi, elle devait, comme l'indique le descriptif de l'emploi vacant de gestionnaire spécialisé, assurer notamment le suivi administratif des demandes de prolongations et autres écritures et gérer les factures (du coursier, de détention administrative, de conduite aux diverses auditions, les frais liés à l'exécution du renvoi des personnes placées en détention administrative et les demandes de remboursement forfaitaire auprès du SEM). Or, la recourante a pris ses distances avec sa formatrice dès le mois de novembre 2023, ce qui a eu un impact direct sur sa formation comme il le sera expliqué ci-dessous. Outre le fait que les exemples de prolongation de la détention administrative rédigés par l'intéressée comportent des erreurs ou des imprécisions (oubli d'un arrêt du Tribunal administratif fédéral dans la chronologie, problème de chronologie, mauvais numéro de cause, calcul de la durée de la détention administrative erroné), la recourante ne peut pas être suivie lorsqu'elle soutient que sa formation n'a débuté qu'en septembre 2023. Même si le dossier ne contient pas de plan de formation avec des objectifs concrets, les pièces du dossier démontrent que la formatrice de la recourante était soutenante</w:t>
      </w:r>
    </w:p>
    <w:p>
      <w:r>
        <w:t>- 24/27 - A/2254/2024 et était à sa disposition pour répondre à ses questions. Ainsi, elle lui a transmis le 17 avril 2023 diverses informations sur les procédures de mesures de contrainte comprenant une marche à suivre. De plus, au mois de mai 2023, un exemple de prolongation de la détention administrative lui a été transmis pouvant servir de modèle pour les futures demandes de prolongation à rédiger. La formatrice a également répondu à de nombreux SMS entre les 19 juin et 4 octobre 2023 envoyés par l'intéressée, démontrant par là sa disponibilité dans le cadre de la formation dispensée. Comme il sera vu ci-dessous, c'est à la suite de la réception du SMS du mois de novembre 2023 que la recourante a pris ses distances avec sa formatrice rendant ainsi impossible la poursuite de la formation et lui causant du retard dans l'acquisition des activités métiers de sa fonction. Par ailleurs, le comportement de la recourante n'est de loin pas exemplaire. Elle ne conteste pas que suite à la réception du SMS, au début du mois de novembre 2023, envoyé par sa formatrice, lui indiquant son absence pour cause de « grosse fatigue » suivi d'un smiley, son attitude avait changé. En effet, il ressort du dossier, notamment du journal d'appels téléphoniques, qu'elle a moins sollicité et vu celle-là dans le cadre de leur collaboration. Il apparaît donc que l'intéressée a pris ses distances avec celle qui était censée la former, préférant attendre son départ pour poursuivre sa formation avec une autre collaboratrice. Compte tenu de son comportement, la recourante a pris du retard dans sa formation, puisqu'elle n'était pas encore autonome dans le traitement des prolongations de mise en détention, ce qu'elle a admis lors de la réunion du 12 février 2024. De plus, seuls 50% des tâches en lien avec le traitement des factures étaient acquis, alors qu'il s'agissait d'un des objectifs convenus lors de l'EEDP du 24 août 2023 à réaliser au 31 décembre 2023. Alors qu'une formation avait été mise en place par sa hiérarchie, la recourante a pris la décision de ne pas la poursuivre, ce qui constitue un manquement à ses devoirs de fonction et une violation de l'art. 22 al. 1 RPAC. Il ne lui appartenait d'ailleurs pas de décider qui devait la former ou quand. Ces prérogatives appartiennent à la hiérarchie chargée de l'organisation du service, laquelle doit pouvoir compter sur des collaborateurs à même d'assurer l'entier de leurs tâches et remplacer leurs collègues si besoin. En outre et de manière plus grave, la recourante a mis en doute la réalité de l'incapacité de sa formatrice et ses motifs sur la base d'un simple SMS, ce qui n'est pas acceptable. Elle a d'ailleurs soutenu dans ses observations du 19 février 2024 que sa formatrice déployait une seconde activité (naturopathe) sur son lieu de travail et que celle-ci était la cause majeure de sa « grosse fatigue ». De telles allégations, basées sur de simples suppositions/interprétations, ne pouvaient que jeter le discrédit sur la formatrice aux yeux de la hiérarchie. Dans ces mêmes observations, la recourante a également mis en cause sa supérieure hiérarchique la soupçonnant d'un enregistrement illicite de leur entretien du 12 février 2024 et mettant en doute ses qualités professionnelles relevant notamment « son manque d'empathie, d'objectivité et d'impartialité », incompatibles avec le comportement professionnel</w:t>
      </w:r>
    </w:p>
    <w:p>
      <w:r>
        <w:t>- 25/27 - A/2254/2024 attendu d'une cheffe, pour gérer un secteur en conflit. Si des critiques peuvent être adressées à la hiérarchie, celles-ci doivent être formulées dans les formes et avec une certaine mesure, ce qui n'est pas le cas de celles de la recourante, en violation de l'art. 21 RPAC. Enfin, l'intéressée ne peut rien tirer du fait qu'elle n'avait reçu aucun reproche par le passé. Les deux entretiens des 31 janvier et 12 février 2024 ont en effet révélé les différents manquements quant à ses prestations professionnelles et son comportement. Ce sont d'ailleurs ces constats qui ont amené à la tenue d'un entretien de service au sens de l'art. 44 RPAC. L'autorité intimée était donc fondée à retenir une insuffisance des prestations et un comportement inadéquat de la part de la recourante. Au surplus, comme l'indique la jurisprudence, 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lettres de soutien signées par ses collègues du secteur des mesures doivent dès lors être relativisées, à plus forte raison qu'elles ont été établies par des collaborateurs d'un secteur autre que celui où elle a principalement déployé ses activités. Au vu de ce qui précède, les agissements de la recourante étaient propres à rompre le lien de confiance avec son employeur. Dans la mesure où la résiliation pour motif fondé peut notamment se justifier lorsque le comportement du fonctionnaire est propre à ébranler le rapport de confiance avec le supérieur, la rupture de ce lien en période probatoire doit a fortiori pouvoir également justifier une résiliation des rapports de service de l'employé. Le Tribunal fédéral l'a d'ailleurs récemment confirmé (arrêt du Tribunal fédéral 1C_123/2024 précité consid. 4.3). L'intimé était ainsi fondé à mettre un terme à ceux de la recourante, sans mésuser de son large pouvoir d’appréciation ni violer les bases légales et principes constitutionnels applicables, en particulier le principe de l'interdiction d'arbitraire. Vu cette issue, il n'est pas nécessaire d'examiner si les autres reproches adressés à la recourante sont fondés, ceux constatés étant suffisants pour prononcer la réalisation des rapports de service. Même si les autres reproches devaient être infondés, cela ne suffirait pas pour autant à tenir pour suffisantes ses prestations. Pour le surplus, il n'est pas contesté que les délais légaux de congé ne sont pas litigieux. Les griefs sont mal fondés. 6. La recourante considère que la décision attaquée viole le principe de la proportionnalité. Une mesure moins incisive aurait dû être prise. 6.1 Le principe de la proportionnalité exige que les mesures mises en œuvre soient propres à atteindre le but visé (règle de l'aptitude) et que celui-ci ne puisse être atteint par une mesure moins contraignante (règle de la nécessité) ; il doit en outre</w:t>
      </w:r>
    </w:p>
    <w:p>
      <w:r>
        <w:t>- 26/27 - A/2254/2024 y avoir un rapport raisonnable entre ce but et les intérêts compromis (principe de la proportionnalité au sens étroit, impliquant une pesée des intérêts ; ATF 140 I 168 consid. 4.2.1). 6.2 En l’espèce, le licenciement est apte à atteindre le but d’intérêt public à employer à l'État de Genève du personnel compétent respectueux de la hiérarchie et des collègues, de même que de ses obligations. La mesure est nécessaire pour atteindre cet objectif afin de garantir les besoins du service et sa bonne marche et est proportionnée au sens étroit compte tenu, notamment, de ce qui précède, des manquements et du comportement de l'intéressée ainsi que de l’absence de remise en question de la recourante dont le comportement a irrémédiablement rompu le lien de confiance avec l'intimé. L'intérêt public précité doit en conséquence primer, quand bien même l'intérêt privé de la recourante à conserver son emploi est très important. Aucune autre mesure, moins incisive, ne pouvait être envisagée pour poursuivre ce but. Le grief sera par conséquent écarté. La résiliation étant fondée, il n’y a pas lieu d’examiner les conclusions en réintégration ou en allocation d’une indemnité. Les considérants qui précédent conduisent au rejet du recours. 7. Vu l’issue du litige, un émolument de CHF 1'500.- sera mis à la charge de la recourante,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w:t>
      </w:r>
    </w:p>
    <w:p>
      <w:r>
        <w:t>* * * * *</w:t>
      </w:r>
    </w:p>
    <w:p>
      <w:r>
        <w:rPr>
          <w:b/>
        </w:rPr>
        <w:t>E. 8</w:t>
      </w:r>
    </w:p>
    <w:p>
      <w:r>
        <w:t>octobre 2019 consid. 8a).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