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ATA/1036/2025 vom 23. September 2025</w:t>
      </w:r>
    </w:p>
    <w:p>
      <w:r>
        <w:t>GE Cour de justice, 2025-09-23, FR</w:t>
      </w:r>
    </w:p>
    <w:p>
      <w:r>
        <w:rPr>
          <w:b/>
        </w:rPr>
        <w:t xml:space="preserve">Quelle: </w:t>
      </w:r>
      <w:r>
        <w:t>https://mcp.opencaselaw.ch/entscheid/ge_gerichte_ATA_1036_2025</w:t>
      </w:r>
    </w:p>
    <w:p>
      <w:r>
        <w:t>FR: GE_GERICHTE ATA/1036/2025 du 23 septembre 2025</w:t>
      </w:r>
    </w:p>
    <w:p>
      <w:r>
        <w:t>IT: GE_GERICHTE ATA/1036/2025 del 23 settembre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refus de l'OCPM de préaviser favorablement une autorisation de séjour en faveur de la recourante et de ses enfants, ainsi que sur leur renvoi de Suisse.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w:t>
      </w:r>
    </w:p>
    <w:p>
      <w:r>
        <w:t>- 11/19 - A/4189/2024 loi fédérale sur les étrangers du 16 juin 1988 - LaLEtr - F 2 10), hypothèse non réalisée en l'espèce.</w:t>
      </w:r>
    </w:p>
    <w:p>
      <w:r>
        <w:rPr>
          <w:b/>
        </w:rPr>
        <w:t>E. 3</w:t>
      </w:r>
    </w:p>
    <w:p>
      <w:r>
        <w:t>Les recourants font valoir qu’ils remplissent les conditions d’un cas de rigueur.</w:t>
      </w:r>
    </w:p>
    <w:p>
      <w:r>
        <w:rPr>
          <w:b/>
        </w:rPr>
        <w:t>E. 3.1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al. 1 LEI), ce qui est le cas pour les ressortissants de Bolivie.</w:t>
      </w:r>
    </w:p>
    <w:p>
      <w:r>
        <w:rPr>
          <w:b/>
        </w:rPr>
        <w:t>E. 3.2</w:t>
      </w:r>
    </w:p>
    <w:p>
      <w:r>
        <w:t>Aux termes de l'art. 30 al. 1 let. b LEI, il est possible de déroger aux conditions d'admission (art. 18 à 29 LEI) notamment dans le but de tenir compte des cas individuels d'une extrême gravité ou d'intérêts publics majeurs.</w:t>
      </w:r>
    </w:p>
    <w:p>
      <w:r>
        <w:rPr>
          <w:b/>
        </w:rPr>
        <w:t>E. 3.3</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Si le séjour illégal a été implicitement toléré jusque-là par les autorités chargées de l’application des prescriptions sur les étrangers et de l’exécution (communes ou cantons), cet aspect pèsera en faveur de l’étranger (SEM, Directives et commentaires, Domaine des étrangers, 2013 [ci-après : directives LEI] - état au 1er janvier 2025, ch. 5.6.10).</w:t>
      </w:r>
    </w:p>
    <w:p>
      <w:r>
        <w:rPr>
          <w:b/>
        </w:rPr>
        <w:t>E. 3.3.1</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3.3.2</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w:t>
      </w:r>
    </w:p>
    <w:p>
      <w:r>
        <w:t>- 12/19 - A/4189/2024 si spécifiques qu'elle ne pourrait les mettre en œuvre dans son pays d'origine ou une maladie grave ne pouvant être traitée qu'en Suisse (arrêt du Tribunal fédéral 2A.543/2001 du 25 avril 2002 consid. 5.2).</w:t>
      </w:r>
    </w:p>
    <w:p>
      <w:r>
        <w:rPr>
          <w:b/>
        </w:rPr>
        <w:t>E. 3.3.3</w:t>
      </w:r>
    </w:p>
    <w:p>
      <w:r>
        <w:t>La question est ainsi de savoir si, en cas de retour dans le pays d'origine, les conditions de sa réintégration sociale, au regard de la situation personnelle, professionnelle et familiale de l'intéressée, seraient gravement compromises (arrêts du Tribunal fédéral 2C_621/2015 du 11 décembre 2015 consid. 5.2.1 ; 2C_369/2010 du 4 novembre 2010 consid. 4.1).</w:t>
      </w:r>
    </w:p>
    <w:p>
      <w:r>
        <w:rPr>
          <w:b/>
        </w:rPr>
        <w:t>E. 3.3.4</w:t>
      </w:r>
    </w:p>
    <w:p>
      <w:r>
        <w:t>Bien que la durée du séjour en Suisse constitue un critère important lors de l'examen d'un cas d'extrême gravité, elle doit néanmoins être examinée à la lumière de l'ensemble des circonstances et être relativisée lorsque l'étranger a séjourné en Suisse de manière illégale, sous peine de récompenser l'obstination à violer la loi (ATF 130 II 39 consid. 3 ; arrêt du Tribunal fédéral 2D_13/2016 du 11 mars 2016 consid. 3.2).</w:t>
      </w:r>
    </w:p>
    <w:p>
      <w:r>
        <w:rPr>
          <w:b/>
        </w:rPr>
        <w:t>E. 3.4</w:t>
      </w:r>
    </w:p>
    <w:p>
      <w:r>
        <w:t>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arrêt du Tribunal fédéral 2C_861/2015 du 11 février 2016 consid. 4.2 ; ATA/1279/2019 du 27 août 2019 consid. 5f).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(ATA/628/2023 du 13 juin 2023 consid. 3.5 ; ATA/506/2023 du 16 mai 2023 consid. 7.7 ; ATA/41/2022 du 18 janvier 2022 consid. 9).</w:t>
      </w:r>
    </w:p>
    <w:p>
      <w:r>
        <w:rPr>
          <w:b/>
        </w:rPr>
        <w:t>E. 3.5</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3.6</w:t>
      </w:r>
    </w:p>
    <w:p>
      <w:r>
        <w:t>La Bolivie dispose de structures médicales permettant le traitement des troubles physiques et psychiques, même si celles-ci ne correspondent pas aux standards helvétiques (ATA/1289/2022 du 20 décembre 2022 consid. 7b et les références citées). Il ressort du rapport du 6 octobre 2021 du Comité des droits économiques, sociaux et culturels, qui a examiné le rapport périodique de la Bolivie sur la mise</w:t>
      </w:r>
    </w:p>
    <w:p>
      <w:r>
        <w:t>- 13/19 - A/4189/2024 en œuvre de dispositions du Pacte international relatif aux droits économiques, sociaux et culturels, qu’un système de santé universel a été créé pour les personnes qui n'avaient pas d'assurance maladie ou sociale (https://www.ungeneva.org/fr/news-media/meeting-summary/2021/10/dialogue- bolivia-committee-economic-social-and-cultural-rights, consulté le 17 septembre 2025 ; aussi ATAF C-4390/2012 du 28 février 2013). La chambre de céans a par ailleurs récemment confirmé des renvois en Bolivie en présence de problématiques médicales (ATA/858/2025 du 11 août 2025 ; ATA/1439/22024 du 10 décembre 2024 ; ATA/1147/2024 du 1er octobre 2024).</w:t>
      </w:r>
    </w:p>
    <w:p>
      <w:r>
        <w:rPr>
          <w:b/>
        </w:rPr>
        <w:t>E. 3.7</w:t>
      </w:r>
    </w:p>
    <w:p>
      <w:r>
        <w:t>En l’espèce, les recourants sont arrivés en Suisse en juin 2023. La durée de leur séjour, de désormais deux ans, ne saurait être qualifiée de longue. Elle doit, en outre, être relativisée, dès lors que si leur séjour s’est déroulé dans la légalité les premières semaines, les intéressés étant au bénéfice d’un visa touristique, il ne s’est poursuivi qu’au bénéfice de la tolérance des autorités. Le parcours professionnel en Suisse de la recourante ne remplit pas les conditions d’une intégration professionnelle remarquable au sens de la jurisprudence, cette dernière n’étant pas apte à travailler. Les recourants bénéficient de l’aide financière de la mère de la recourante et de son beau-père. Aucune pièce au dossier n’atteste de leur niveau de connaissances de la langue française. Ils ne soutiennent pas avoir noué à Genève des liens affectifs ou amicaux d’une intensité telle qu’ils ne pourraient les poursuivre par le biais de moyens de télécommunication modernes une fois de retour en Bolivie. Au vu de ces éléments, leur intégration sociale ne saurait être qualifiée de particulièrement remarquable. Les recourants ont vécu jusqu’à l’âge de respectivement 37 ans, 12 et 9 ans en Bolivie. Ils y ont donc passé la majorité de leur vie, notamment leur enfance, et s’agissant de la mère, son adolescence et les premières années de sa vie d’adulte, soit les périodes déterminantes pour la formation de la personnalité. Ils en connaissent ainsi la mentalité et les us et coutumes et en parlent la langue. Ils y ont de la famille. Leur réintégration dans leur pays d’origine ne devrait ainsi pas leur demander un effort insurmontable. Si certes l’aînée a commencé son adolescence, la brièveté de la période passée en Suisse ne contrevient pas à un retour en Bolivie, d’ailleurs prévu à l’origine lorsqu’elle est venue en touriste en Suisse il y a deux ans. La problématique est similaire pour son frère, âgé de seulement 9 ans. Par ailleurs, les soins médicaux sont accessibles au Bolivie, comme cela a été largement détaillé par le TAPI. La nouvelle pièce produite confirme que le suivi est essentiellement axé sur la prise en charge de la maladie inflammatoire, de type polyarthrite rhumatoïde érosive. Une nouvelle thérapie a pu être commencée en avril 2025, après aval de l’assurance-maladie. Ce traitement est qualifié d’essentiel dans le ralentissement du processus évolutif de la maladie et dans la prévention des potentielles autres atteintes. En parallèle, la patiente poursuit le traitement habituel</w:t>
      </w:r>
    </w:p>
    <w:p>
      <w:r>
        <w:t>- 14/19 - A/4189/2024 à base de méthotrexate hebdomadaire (20 mg), de prednisone (5 mg) et d’anti-inflammatoires topiques au besoin. La recourante n’a pas transmis le résultat de l’évaluation prévue en juillet 2025. Comme le relève l’attestation des HUG, le traitement de fond a commencé à un stade déjà avancé, avec des atteintes probablement irréversibles. Si certes ce traitement à Adalimumab, dont l’évaluation est manquante, pourrait permettre d’atténuer les effets et surtout de ralentir la progression voire de la stopper, les médecins mentionnaient qu’il s’agissait d’une phase d’essai avec un ajustement en cours concernant le dosage et le type de molécule. En l’état du dossier, la recourante n’a pas indiqué quel était l’effet de ce nouveau traitement. Les praticiens précisent qu’en Bolivie, ce type de traitement n’est pas officiellement approuvé et que la réglementation des bio similaires est en cours d’élaboration et leur accès fortement limité. Ils en déduisent que la patiente ne pourrait être correctement traitée, avec un délai encore incertain probablement long avant une prise en charge adaptée et un impact délétère certain sur sa santé. Sans minimiser les conséquences que pourrait avoir le renvoi en Bolivie de l’intéressée sur un plan médical, sa situation ne remplit pas les conditions, strictes, de la jurisprudence pour qu’elle puisse obtenir un permis humanitaire en raison de son état de santé. En effet, d’une part, il n’est pas démontré à satisfaction de droit, qu’un renvoi mettrait immédiatement sa vie en danger. D’autre part, au vu de l’absence d’intégration en Suisse, de la brièveté de son séjour sur terre helvétique et du fait qu’elle ne remplit pas les autres conditions pour obtenir un permis pour cas de rigueur, les seules raisons médicales ne suffisent pas conformément à la jurisprudence susmentionnée. Pour le surplus, il peut être renvoyé au jugement, détaillé, du TAPI, y compris sur la motivation en lien avec l’art. 8 CEDH. En effet, majeure, la recourante ne démontre pas un rapport de dépendance avec ses parents (ATF 140 I 77 consid. 5.2), continuant notamment à pouvoir se déplacer et à s’occuper de ses enfants.</w:t>
      </w:r>
    </w:p>
    <w:p>
      <w:r>
        <w:rPr>
          <w:b/>
        </w:rPr>
        <w:t>E. 3.8</w:t>
      </w:r>
    </w:p>
    <w:p>
      <w:r>
        <w:t>Dans un second argument, les recourants invoquent une prise en charge insuffisante notamment de la situation de l’aînée des enfants.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Le Tribunal fédéral a considéré que cette pratique différenciée réalisait la prise en compte de l'intérêt supérieur de l'enfant (arrêts du Tribunal fédéral 2A.679/2006 du 9 février 2007 consid. 3 ; 2A.43/2006 du 31 mai 2006 consid. 3.1 ; ATA/394/2023 précité consid. 2.7 ; ATA/434/2020 précité consid. 10a). En application de la jurisprudence précitée, l’adolescence ne commence pas, comme le soutiennent les recourants, à 10 ans. B______ est ainsi au début de son adolescence. Cette question n’est toutefois pas déterminante, contrairement à la</w:t>
      </w:r>
    </w:p>
    <w:p>
      <w:r>
        <w:t>- 15/19 - A/4189/2024 durée du séjour de l’intéressée en Suisse. La jeune n’allègue pas s’être constitué, en moins de deux années, un cercle d’amis et de connaissances à Genève. Elle devra certes fournir un effort de réintégration lors de son renvoi. Cependant, elle sera accompagnée de sa mère. La jeune n’a pas entamé de formation professionnelle. Elle pourra poursuivre, en Bolivie, sa scolarité. Elle pourra mettre en valeur les compétences linguistiques acquises pendant ces quelques mois. Son passage en classe « regroupement » démontre qu’elle dispose des capacités pour s’adapter, en tout cas sur le plan scolaire, à son nouvel environnement. Dans ces circonstances, sa réintégration ne paraît pas gravement compromise. Le grief est écarté.</w:t>
      </w:r>
    </w:p>
    <w:p>
      <w:r>
        <w:rPr>
          <w:b/>
        </w:rPr>
        <w:t>E. 4</w:t>
      </w:r>
    </w:p>
    <w:p>
      <w:r>
        <w:t>Reste à examiner la validité du renvoi prononcé par l’autorité intimée.</w:t>
      </w:r>
    </w:p>
    <w:p>
      <w:r>
        <w:rPr>
          <w:b/>
        </w:rPr>
        <w:t>E. 4.1</w:t>
      </w:r>
    </w:p>
    <w:p>
      <w:r>
        <w:t>Selon l'art. 64 al. 1 let. c LEI, toute personne étrangère dont l'autorisation est refusée, révoquée ou qui n'est pas prolongée après un séjour autorisé est renvoyée. La décision de renvoi est assortie d'un délai de départ raisonnable (art. 64 let. d al. 1 LEI).</w:t>
      </w:r>
    </w:p>
    <w:p>
      <w:r>
        <w:rPr>
          <w:b/>
        </w:rPr>
        <w:t>E. 4.2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4.3</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w:t>
      </w:r>
    </w:p>
    <w:p>
      <w:r>
        <w:rPr>
          <w:b/>
        </w:rPr>
        <w:t>E. 4.4</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w:t>
      </w:r>
    </w:p>
    <w:p>
      <w:r>
        <w:t>- 16/19 - A/4189/2024 interprété comme impliquant un droit général d'accès en Suisse à des mesures médicales visant à recouvrer la santé ou à la maintenir, au simple motif que l'infrastructure hospitalière et le savoir-faire médical dans le pays d'origine ou de destination de l'intéressée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4.5</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w:t>
      </w:r>
    </w:p>
    <w:p>
      <w:r>
        <w:rPr>
          <w:b/>
        </w:rPr>
        <w:t>E. 4.6</w:t>
      </w:r>
    </w:p>
    <w:p>
      <w:r>
        <w:t>En l'espèce, sans minimiser les problèmes de santé auxquels la recourante est confrontée, elle a été prise en charge en Bolivie pour cette même affection depuis qu’elle a 14 ans, soit depuis 25 ans. Elle y possède un dossier médical et la prise en charge devrait pouvoir s’y poursuivre. Le traitement y est disponible, même si une médication similaire à celle tentée en Suisse pourrait prendre du temps à être obtenue. Elle est venue en Suisse, dans un état déjà avancé de sa maladie et devrait pouvoir compter sur l’aide financière de sa mère et son beau-père, comme précédemment, y compris dans l’organisation de la vie familiale si nécessaire. Il ne ressort ainsi pas des certificats médicaux qu'en raison de sa santé, un renvoi de celle-ci serait contraire à l'intégrité physique et à la dignité humaine garanti par l'art. 3 CEDH. Si certes son renvoi pourrait la priver d’un traitement tel que tenté</w:t>
      </w:r>
    </w:p>
    <w:p>
      <w:r>
        <w:t>- 17/19 - A/4189/2024 en Suisse sans que l’on en connaisse en l’état l’évaluation, ou, à teneur des certificats médicaux que la prise d’un tel médicament soit retardée en Bolivie, son renvoi ne l'expose pas à un risque réel d'être confrontée à un déclin grave, rapide et irréversible de son état de santé entraînant des souffrances intenses ou à une réduction significative de son espérance de vie (cf. arrêt CourEDH Paposhvili c. Belgique du 13 décembre 2016, n° 41738/10 § 183 ; arrêt 2C_671/2021 du 15 février 2022 consid. 8.1 et les arrêts cités). Les recourants ne se prévalent, à juste titre, pas d’un autre motif que celui qui vient d’être examiné rendant illicite, inexigible ou impossible leur renvoi. Au vu de ce qui précède, l’OCPM n’a ni violé la loi ni abusé de son pouvoir d’appréciation en refusant d’accéder à leur demande d’autorisation de séjour et en prononçant leur renvoi. Mal fondé, le recours sera rejeté.</w:t>
      </w:r>
    </w:p>
    <w:p>
      <w:r>
        <w:rPr>
          <w:b/>
        </w:rPr>
        <w:t>E. 5</w:t>
      </w:r>
    </w:p>
    <w:p>
      <w:r>
        <w:t>Vu l’issue du litige, un émolument de CHF 400.- sera mis à la charge de la recourante, qui ne peut se voir allouer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