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ATA/1033/2016 vom 8. Dezember 2016</w:t>
      </w:r>
    </w:p>
    <w:p>
      <w:r>
        <w:t>GE Cour de justice, 2016-12-08, FR</w:t>
      </w:r>
    </w:p>
    <w:p>
      <w:r>
        <w:rPr>
          <w:b/>
        </w:rPr>
        <w:t xml:space="preserve">Quelle: </w:t>
      </w:r>
      <w:r>
        <w:t>https://mcp.opencaselaw.ch/entscheid/ge_gerichte_ATA_1033_2016</w:t>
      </w:r>
    </w:p>
    <w:p>
      <w:r>
        <w:t>FR: GE_GERICHTE ATA/1033/2016 du 8 décembre 2016</w:t>
      </w:r>
    </w:p>
    <w:p>
      <w:r>
        <w:t>IT: GE_GERICHTE ATA/1033/2016 del 8 dicembre 2016</w:t>
      </w:r>
    </w:p>
    <w:p>
      <w:pPr>
        <w:pStyle w:val="Heading2"/>
      </w:pPr>
      <w:r>
        <w:t>Erwägungen</w:t>
      </w:r>
    </w:p>
    <w:p>
      <w:r>
        <w:rPr>
          <w:b/>
        </w:rPr>
        <w:t>E. 1</w:t>
      </w:r>
    </w:p>
    <w:p>
      <w:r>
        <w:t>Interjeté le lundi 28 novembre 2016 contre le jugement du TAPI prononcé et communiqué aux parties le 17 novembre 2016, le recours l'a été en temps utile auprès de la juridiction compétente (art. 132 al. 2 de la loi sur l’organisation judiciaire du 26 septembre 2010 - LOJ - E 2 05 ; art. 10 al. 1 LaLEtr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29 novembre 2016 et statuant ce jour, elle respecte ce délai.</w:t>
      </w:r>
    </w:p>
    <w:p>
      <w:r>
        <w:t>- 8/12 - A/3878/2016</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Dans un premier grief, le recourant invoque que les circonstances n'ont pas changé depuis sa relaxe en octobre 2015, et que dès lors une seconde mise en détention administrative ne peut être ordonnée, pour des motifs similaires à la première détention.</w:t>
      </w:r>
    </w:p>
    <w:p>
      <w:r>
        <w:rPr>
          <w:b/>
        </w:rPr>
        <w:t>E. 6</w:t>
      </w:r>
    </w:p>
    <w:p>
      <w:r>
        <w:t>a.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comme la survenance d'un nouveau motif de détention ou la disparition de l'impossibilité dont était affectée le renvoi. Tel peut par exemple être le cas si l'étranger part dans la clandestinité après la libération de sa première détention.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1 et les références citées).</w:t>
      </w:r>
    </w:p>
    <w:p>
      <w:r>
        <w:t>Savoir s'il existe des circonstances nouvelles dépend donc des motifs qui ont présidé à la première libération (arrêt 2C_658/2014 du 7 août 2014 consid. 3.2).</w:t>
      </w:r>
    </w:p>
    <w:p>
      <w:r>
        <w:t>Le fait qu'un étranger ait commis de nouveaux crimes entre sa relaxe et sa nouvelle mise en détention, et qu'il refuse toujours de rentrer dans son pays constituent des circonstances nouvelles pertinentes, tout comme le fait qu'il soit au moment de la seconde mise en détention au bénéfice d'un laissez-passer établi par le département fédéral compétent, qui considérait que son identité et sa nationalité étaient suffisamment établies (arrêt du Tribunal fédéral 2C_700/2015 du</w:t>
      </w:r>
    </w:p>
    <w:p>
      <w:r>
        <w:rPr>
          <w:b/>
        </w:rPr>
        <w:t>E. 8</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w:t>
      </w:r>
    </w:p>
    <w:p>
      <w:r>
        <w:t>- 10/12 - A/3878/2016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la proportionnalité de la durée de la détention est donnée puisque celle faisant l’objet de la présente procédure est d’un mois, soit jusqu’au 14 décembre 2016.</w:t>
      </w:r>
    </w:p>
    <w:p>
      <w:r>
        <w:t>Quant au prononcé d'une mesure moins incisive, la disparition mentionnée au considérant qui précède empêche de l'envisager, ce d’autant plus qu’un vol spécial est prévu dans le courant du mois de décembre 2016, si bien que le grief à ce sujet doit être écarté.</w:t>
      </w:r>
    </w:p>
    <w:p>
      <w:r>
        <w:t>Les griefs relatifs au calcul de la durée de la détention autorisée n’ont pas besoin d’être traités dès lors qu’en tous les cas la prolongation sollicitée ne dépasse pas le maximum autorisé.</w:t>
      </w:r>
    </w:p>
    <w:p>
      <w:r>
        <w:rPr>
          <w:b/>
        </w:rPr>
        <w:t>E. 9</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n’allègue pas d’impossibilité à l’exécution de son renvoi.</w:t>
      </w:r>
    </w:p>
    <w:p>
      <w:r>
        <w:t>- 11/12 - A/3878/2016</w:t>
      </w:r>
    </w:p>
    <w:p>
      <w:r>
        <w:t>La mise en détention administrative ne contrevient pas à l’art. 80 LEtr.</w:t>
      </w:r>
    </w:p>
    <w:p>
      <w:r>
        <w:rPr>
          <w:b/>
        </w:rPr>
        <w:t>E. 10</w:t>
      </w:r>
    </w:p>
    <w:p>
      <w:r>
        <w:t>Le recourant se plaint de ne pas avoir bénéficié d’une attestation de séjour au sens de l’art. 12 B LaLEtr, ce qui l’aurait maintenu dans l’illégalité.</w:t>
      </w:r>
    </w:p>
    <w:p>
      <w:r>
        <w:t>Aux termes de cet article qui concerne le « renvoi ou expulsion impossible et remise en liberté », lorsqu'un étranger est remis en liberté, l'OCPM lui délivre une attestation de séjour provisoire et prend, si nécessaire, les dispositions voulues pour régler ses conditions de séjour jusqu'à l'exécution de son renvoi ou de son expulsion (art. 12B LaLEtr).</w:t>
      </w:r>
    </w:p>
    <w:p>
      <w:r>
        <w:t>En l’espèce, le recourant avait été remis en liberté par décision du 27 octobre 2015. L’OCPM n’avait pas considéré que le renvoi était impossible, mais uniquement qu’un maintien en détention administrative serait susceptible de violer le principe de la proportionnalité, le renvoi n’étant plus suffisamment prévisible.</w:t>
      </w:r>
    </w:p>
    <w:p>
      <w:r>
        <w:t>Le recourant ne remplit en conséquence pas les conditions d’application de l’art. 12B LaLEtr. Son séjour en Suisse restait illégal et les condamnations pénales à ce titre ne sont pas dénuées de fondement, conformément à la décision de renvoi du 25 février 2014 entrée en force le 10 mars 2014 ordonnant le renvoi de Suisse de l’intéressé. Ceci est d’autant plus vrai que celui-ci semble avoir séjourné sous une fausse identité.</w:t>
      </w:r>
    </w:p>
    <w:p>
      <w:r>
        <w:t>Le grief est infondé.</w:t>
      </w:r>
    </w:p>
    <w:p>
      <w:r>
        <w:rPr>
          <w:b/>
        </w:rPr>
        <w:t>E. 11</w:t>
      </w:r>
    </w:p>
    <w:p>
      <w:r>
        <w:t>Vu ce qui précède, le recours sera rejeté.</w:t>
      </w:r>
    </w:p>
    <w:p>
      <w:r>
        <w:rPr>
          <w:b/>
        </w:rPr>
        <w:t>E. 12</w:t>
      </w:r>
    </w:p>
    <w:p>
      <w:r>
        <w:t>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