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ATA/1030/2016 vom 7. Dezember 2016</w:t>
      </w:r>
    </w:p>
    <w:p>
      <w:r>
        <w:t>GE Cour de justice, 2016-12-07, FR</w:t>
      </w:r>
    </w:p>
    <w:p>
      <w:r>
        <w:rPr>
          <w:b/>
        </w:rPr>
        <w:t xml:space="preserve">Quelle: </w:t>
      </w:r>
      <w:r>
        <w:t>https://mcp.opencaselaw.ch/entscheid/ge_gerichte_ATA_1030_2016</w:t>
      </w:r>
    </w:p>
    <w:p>
      <w:r>
        <w:t>FR: GE_GERICHTE ATA/1030/2016 du 7 décembre 2016</w:t>
      </w:r>
    </w:p>
    <w:p>
      <w:r>
        <w:t>IT: GE_GERICHTE ATA/1030/2016 del 7 dicembre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LEtr du 16 juin 1988 - LaLEtr - F 2 10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29 novembre 2016 et statuant ce jour, elle respecte ce délai.</w:t>
      </w:r>
    </w:p>
    <w:p>
      <w:r>
        <w:t>- 6/11 - A/3904/2016</w:t>
      </w:r>
    </w:p>
    <w:p>
      <w:r>
        <w:t>La chambre administrative est en outre compétente pour apprécier l'opportunité des décisions portées devant elle (art. 10 al. 2 2ème phr. LaLEtr).</w:t>
      </w:r>
    </w:p>
    <w:p>
      <w:r>
        <w:rPr>
          <w:b/>
        </w:rPr>
        <w:t>E. 3</w:t>
      </w:r>
    </w:p>
    <w:p>
      <w:r>
        <w:t>a. Selon l'art. 65 al. 4 LPA, sur demande motivée du recourant dont le recours répond aux exigences de l'art. 65 al. 1 à 3, la juridiction saisie peut l’autoriser à compléter l’acte de recours et lui impartir à cet effet un délai supplémentaire convenable.</w:t>
      </w:r>
    </w:p>
    <w:p>
      <w:r>
        <w:t>b. Au vu du délai précité de dix jours dans lequel la chambre administrative doit statuer, la demande de complètement du recours ne peut qu'être rejetée, étant précisé que le recourant n'a pas motivé sa demande, d'une part, et a eu l'occasion d'exercer son droit à la réplique – ce qu'il a fait par son écriture du 2 décembre 2016 –, d'autre part.</w:t>
      </w:r>
    </w:p>
    <w:p>
      <w:r>
        <w:rPr>
          <w:b/>
        </w:rPr>
        <w:t>E. 4</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c. En l’espèce, la demande d'injonction au commissaire de police est désormais sans objet, celui-ci ayant communiqué le résultat des recherches au sujet de la demande d'asile déposée par le recourant en Allemagne.</w:t>
      </w:r>
    </w:p>
    <w:p>
      <w:r>
        <w:t>La demande d'audition de deux témoins doit également être rejetée. En effet, non seulement le délai précité rendrait impossible leur audition, mais encore celle-ci ne pourrait porter que sur des éléments non pertinents pour l'issue du litige, comme cela résulte des considérants qui suivent.</w:t>
      </w:r>
    </w:p>
    <w:p>
      <w:r>
        <w:t>La demande de l'apport du dossier d'asile doit également être rejetée, les documents présents au dossier (procès-verbal d'audition par le SEM et décision de refus motivée rendue par ce dernier) étant suffisants pour trancher les questions posées par la présente procédure.</w:t>
      </w:r>
    </w:p>
    <w:p>
      <w:r>
        <w:rPr>
          <w:b/>
        </w:rPr>
        <w:t>E. 5</w:t>
      </w:r>
    </w:p>
    <w:p>
      <w:r>
        <w:t>La détention administrative porte une atteinte grave à la liberté personnelle et ne peut être ordonnée que dans le respect de l'art. 5 de la Convention de sauvegarde des droits de l’homme et des libertés fondamentales du</w:t>
      </w:r>
    </w:p>
    <w:p>
      <w:r>
        <w:t>- 7/11 - A/3904/2016 4 novembre 1950 (CEDH - RS 0.101 ;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6</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- 8/11 - A/3904/2016</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7</w:t>
      </w:r>
    </w:p>
    <w:p>
      <w:r>
        <w:t>En l'espèce, le recourant fait l'objet d'une décision de renvoi définitive et exécutoire, prononcée par le SEM le 17 octobre 2014. L’intéressé a affirmé ne pas vouloir retourner au Nigeria lors de chacune de ses auditions par la police ainsi que devant le TAPI. Il a également disparu dans la clandestinité pendant presque un an et demi, ce qu’ont constaté tant l’hospice que l’OCPM, et il a également franchi la frontière suisse à au moins une reprise dès lors qu'il a déposé une demande d'asile en Allemagne en avril 2016.</w:t>
      </w:r>
    </w:p>
    <w:p>
      <w:r>
        <w:t>Au vu de ce qui précède, les conditions d’application de l’art. 76 al. 1 let. b ch. 3 et 4 LEtr sont remplies, ce que le recourant ne conteste d'ailleurs pas dans son recours.</w:t>
      </w:r>
    </w:p>
    <w:p>
      <w:r>
        <w:rPr>
          <w:b/>
        </w:rPr>
        <w:t>E. 8</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En outre, à teneur de l’art. 76 al. 4 LEtr, les démarches nécessaires à l'exécution du renvoi ou de l'expulsion doivent être entreprises sans tarder.</w:t>
      </w:r>
    </w:p>
    <w:p>
      <w:r>
        <w:rPr>
          <w:b/>
        </w:rPr>
        <w:t>E. 9</w:t>
      </w:r>
    </w:p>
    <w:p>
      <w:r>
        <w:t>a. En l’espèce, aucune autre mesure, moins incisive, n’est apte à garantir la présence du recourant lors de l’exécution du renvoi, celui-ci s’étant toujours opposé à son renvoi et ayant disparu plusieurs mois.</w:t>
      </w:r>
    </w:p>
    <w:p>
      <w:r>
        <w:t>Le principe de la proportionnalité est respecté.</w:t>
      </w:r>
    </w:p>
    <w:p>
      <w:r>
        <w:t>b. Dans l’appréciation du principe de la célérité des autorités, il doit être retenu que celles-ci ont entrepris, dès l’interpellation de l’intéressé le 14 novembre 2016, les démarches nécessaires, vérifiant qu'il ne devait ni ne pouvait être renvoyé vers l'Allemagne, et réservant un vol prévu en décembre 2016 à destination de Lagos.</w:t>
      </w:r>
    </w:p>
    <w:p>
      <w:r>
        <w:t>Le principe de célérité a été respecté.</w:t>
      </w:r>
    </w:p>
    <w:p>
      <w:r>
        <w:t>- 9/11 - A/3904/2016</w:t>
      </w:r>
    </w:p>
    <w:p>
      <w:r>
        <w:rPr>
          <w:b/>
        </w:rPr>
        <w:t>E. 10</w:t>
      </w:r>
    </w:p>
    <w:p>
      <w:r>
        <w:t>Le recourant se prévaut des risques qu'il encourrait au Nigeria en raison de son appartenance au mouvement indépendantiste biafrais pour conclure que son renvoi est impossible.</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b. 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w:t>
      </w:r>
    </w:p>
    <w:p>
      <w:r>
        <w:t>La jurisprudence a récemment rappelé que les raisons mentionnées à l’art. 80 al. 6 let. a LEtr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2C_386/2010 du 1er juin 2010 consid. 4 et 2C_473/2010 du 25 juin 2010 consid. 4.1).</w:t>
      </w:r>
    </w:p>
    <w:p>
      <w:r>
        <w:t>c. Le juge de la détention doit en principe seulement s'assurer qu'une décision de renvoi existe, sans avoir à vérifier la légalité de cette dernière (arrêts du Tribunal fédéral 2C_173/2014 du 17 février 2014 consid. 3.1 ; 2C_1177/2013 du 17 janvier 2014).</w:t>
      </w:r>
    </w:p>
    <w:p>
      <w:r>
        <w:t>La procédure liée à la détention administrative ne permet pas, sauf cas exceptionnels, de remettre en cause le caractère licite de la décision de renvoi (ATF 129 I 139 consid. 4.3.2 p. 149 ; arrêt du Tribunal fédéral 2C_1260/2012 du 21 décembre 2012 consid. 3.2). Ce n'est que si une décision de renvoi apparaît</w:t>
      </w:r>
    </w:p>
    <w:p>
      <w:r>
        <w:t>- 10/11 - A/3904/2016 manifestement inadmissible, soit arbitraire ou nulle, qu'il est justifié de lever la détention en application de l'art. 80 al. 6 let. a LEtr, étant donné que l'exécution d'un tel ordre illicite ne doit pas être assurée par les mesures de contrainte (arrêts du Tribunal fédéral 2C_173/2014 précité consid. 3.1 ; 2C_256/2013 précité consid. 4.5 et les arrêts cités).</w:t>
      </w:r>
    </w:p>
    <w:p>
      <w:r>
        <w:rPr>
          <w:b/>
        </w:rPr>
        <w:t>E. 11</w:t>
      </w:r>
    </w:p>
    <w:p>
      <w:r>
        <w:t>En l'espèce, l'intégralité des arguments présentés dans les écritures du recourant et dans les pièces qu’il a produites ont matériellement pour objet la contestation de la décision de refus de l'asile et de renvoi rendue par le SEM le 17 octobre 2014.</w:t>
      </w:r>
    </w:p>
    <w:p>
      <w:r>
        <w:t>Or cette décision n'apparaît ni nulle ni arbitraire, et n'a du reste pas fait l'objet d'un recours. La chambre administrative ne peut, par le biais du contrôle de la détention administrative, entamer une reconsidération de la procédure d'asile menée en 2014, aucune menace nouvelle et concrète n'étant apparue entretemps qui serait susceptible de rendre l'exécution du renvoi illicite.</w:t>
      </w:r>
    </w:p>
    <w:p>
      <w:r>
        <w:t>Le dossier ne laisse apparaître aucun autre élément permettant de retenir que l'exécution du renvoi serait impossible, illicite ou inexigible, si bien que le grief doit être écarté.</w:t>
      </w:r>
    </w:p>
    <w:p>
      <w:r>
        <w:rPr>
          <w:b/>
        </w:rPr>
        <w:t>E. 12</w:t>
      </w:r>
    </w:p>
    <w:p>
      <w:r>
        <w:t>Vu ce qui précède, le recours, infondé, sera rejeté.</w:t>
      </w:r>
    </w:p>
    <w:p>
      <w:r>
        <w:rPr>
          <w:b/>
        </w:rPr>
        <w:t>E. 13</w:t>
      </w:r>
    </w:p>
    <w:p>
      <w:r>
        <w:t>Vu la nature du litige, il ne sera pas perçu d’émolument (art. 87 al. 1 LPA et 12 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