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ATA/1030/2014 vom 16. Dezember 2014</w:t>
      </w:r>
    </w:p>
    <w:p>
      <w:r>
        <w:t>GE Cour de justice, 2014-12-16, FR</w:t>
      </w:r>
    </w:p>
    <w:p>
      <w:r>
        <w:rPr>
          <w:b/>
        </w:rPr>
        <w:t xml:space="preserve">Quelle: </w:t>
      </w:r>
      <w:r>
        <w:t>https://mcp.opencaselaw.ch/entscheid/ge_gerichte_ATA_1030_2014</w:t>
      </w:r>
    </w:p>
    <w:p>
      <w:r>
        <w:t>FR: GE_GERICHTE ATA/1030/2014 du 16 décembre 2014</w:t>
      </w:r>
    </w:p>
    <w:p>
      <w:r>
        <w:t>IT: GE_GERICHTE ATA/1030/2014 del 16 dicembre 2014</w:t>
      </w:r>
    </w:p>
    <w:p>
      <w:pPr>
        <w:pStyle w:val="Heading2"/>
      </w:pPr>
      <w:r>
        <w:t>Erwägungen</w:t>
      </w:r>
    </w:p>
    <w:p>
      <w:r>
        <w:rPr>
          <w:b/>
        </w:rPr>
        <w:t>E. 17</w:t>
      </w:r>
    </w:p>
    <w:p>
      <w:r>
        <w:t>décembre 2009 - LBPE - C 1 20 ; art. 132 de la loi sur l’organisation judiciaire du 26 septembre 2010 - LOJ - E 2 05). 2)</w:t>
      </w:r>
    </w:p>
    <w:p>
      <w:r>
        <w:t>On comprend du courrier que la recourante a adressé à la chambre administrative le 28 juillet 2014 qu’elle conteste les décisions su SBPE du 20 mai 2014 déclarant tardive sa réclamation contre les décisions du 20 août 2013 la concernant et du 20 novembre 2013 concernant ses enfants B______ et C______. Le courrier en question lui ayant été adressé sous pli simple, il n’est pas possible de déterminer la date à laquelle la recourante l’a reçu. La question de la tardiveté du recours du 28 juillet 2014 peut être laissée ouverte en raison de ce qui suit. 3) a. Les décisions finales du SBPE concernant les prêts ou bourses d’étude peuvent faire l’objet d’une réclamation à adresser à ce dernier dans les trente jours suivant la réception de sa décision (art. 29 al. 1 LBPE. Le délai court dès le lendemain de la notification de la décision (art. 62 al. 3 de la loi sur la procédure administrative du 12 septembre 1985 - LPA - E 5 10).</w:t>
      </w:r>
    </w:p>
    <w:p>
      <w:r>
        <w:t>b. Lorsque le dernier jour du délai tombe un samedi, un dimanche ou sur un jour légalement férié, le délai expire le premier jour utile (art. 17 al. 3 LPA).</w:t>
      </w:r>
    </w:p>
    <w:p>
      <w:r>
        <w:t>c. Les écrits doivent parvenir à l’autorité ou être remis à son adresse à un bureau de poste suisse ou à une représentation diplomatique ou consulaire suisse au plus tard le dernier jour du délai avant minuit (art. 17 al. 4 LPA).</w:t>
      </w:r>
    </w:p>
    <w:p>
      <w:r>
        <w:t>d. Selon l’art. 63 al. 1 LPA, les délais, en jours ou en mois, fixés par la loi ou par l’autorité ne courent pas pendant certaines périodes, parmi lesquelles du 7ème jour avant Pâques et du 7ème jour après Pâques inclusivement (let. a).</w:t>
      </w:r>
    </w:p>
    <w:p>
      <w:r>
        <w:t>- 4/5 - A/2258/2014</w:t>
      </w:r>
    </w:p>
    <w:p>
      <w:r>
        <w:t>En l’espèce, la recourante a reçu le 20 août 2013 la décision du SBPE la concernant et le 20 novembre 2013 celle qui concernait ses deux enfants mineurs. En formant une réclamation le 16 mai 2014, elle n’a pas respecté le délai légal. 4)</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w:t>
      </w:r>
    </w:p>
    <w:p>
      <w:r>
        <w:t>En l’espèce, la recourante n’a invoqué aucun motif devant la chambre de céans qui justifierait une restitution du délai pour cas de force majeure. Partant, le SBPE était en droit de déclarer irrecevable pour cause de tardiveté la réclamation du 16 mai 2014. 5)</w:t>
      </w:r>
    </w:p>
    <w:p>
      <w:r>
        <w:t>Le recours sera rejeté. La procédure étant gratuite en matière de prestations d’aide aux études, aucun émolument ne sera mis à la charge de la recourante (art. 11 du règlement sur les frais, émoluments et indemnités en procédure administrative du 30 juillet 1986 - RFPA - E 5 10.03). Aucune indemnité de procédure ne sera lui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