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ATA/102/2016 vom 5. Februar 2016</w:t>
      </w:r>
    </w:p>
    <w:p>
      <w:r>
        <w:t>GE Cour de justice, 2016-02-05, FR</w:t>
      </w:r>
    </w:p>
    <w:p>
      <w:r>
        <w:rPr>
          <w:b/>
        </w:rPr>
        <w:t xml:space="preserve">Quelle: </w:t>
      </w:r>
      <w:r>
        <w:t>https://mcp.opencaselaw.ch/entscheid/ge_gerichte_ATA_102_2016</w:t>
      </w:r>
    </w:p>
    <w:p>
      <w:r>
        <w:t>FR: GE_GERICHTE ATA/102/2016 du 5 février 2016</w:t>
      </w:r>
    </w:p>
    <w:p>
      <w:r>
        <w:t>IT: GE_GERICHTE ATA/102/2016 del 5 febbraio 2016</w:t>
      </w:r>
    </w:p>
    <w:p>
      <w:pPr>
        <w:pStyle w:val="Heading2"/>
      </w:pPr>
      <w:r>
        <w:t>Erwägungen</w:t>
      </w:r>
    </w:p>
    <w:p>
      <w:r>
        <w:rPr>
          <w:b/>
        </w:rPr>
        <w:t>E. 1</w:t>
      </w:r>
    </w:p>
    <w:p>
      <w:r>
        <w:t>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1ère phr. LaLEtr, la chambre administrative doit statuer dans les dix jours qui suivent sa saisine. Ayant reçu le recours le 29 janvier 2016 et statuant ce jour, elle respecte ce délai.</w:t>
      </w:r>
    </w:p>
    <w:p>
      <w:r>
        <w:t>La chambre administrative est en outre compétente pour apprécier l'opportunité des décisions portées devant elle en cette matière (art. 10 al. 2 2ème phr. LaLEtr).</w:t>
      </w:r>
    </w:p>
    <w:p>
      <w:r>
        <w:t>- 7/11 - A/155/2016</w:t>
      </w:r>
    </w:p>
    <w:p>
      <w:r>
        <w:rPr>
          <w:b/>
        </w:rPr>
        <w:t>E. 3</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 arrêts du Tribunal fédéral 2C_256/2013 du 10 avril 2013 consid. 4.1 ; 2C_1017/2012 du 30 octobre 2012 consid. 3 et les jurisprudences citées) et de l'art. 31 Cst.,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rPr>
          <w:b/>
        </w:rPr>
        <w:t>E. 4</w:t>
      </w:r>
    </w:p>
    <w:p>
      <w:r>
        <w:t>a. Aux termes de l’art. 76 al. 1 let. b ch. 1 LEtr renvoyant à l'art. 75 al. 1 let. h LEtr, lorsqu'une décision de renvoi ou d'expulsion a été notifiée, l'autorité compétente peut, afin d'en assurer l'exécution, placer la personne concernée en détention administrative notamment si elle a été condamnée pour crime, par quoi il faut entendre une infraction passible d’une peine privative de liberté de plus de trois ans (art. 10 al. 2 CP ; ATA/848/2014 du 31 octobre 2014 consid. 5 ; ATA/295/2011 du 12 mai 2011 consid. 4).</w:t>
      </w:r>
    </w:p>
    <w:p>
      <w:r>
        <w:t>b. En vertu de l'art. 76 al. 1 let. b LEtr, lorsqu’une décision de renvoi ou d’expulsion de première instance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en vertu de l’art. 90 LEtr ou de l’art. 8 al. 1 let. a ou al. 4 LAsi (ch. 3), ou si son comportement permet de conclure qu’elle se refuse à obtempérer aux instructions des autorités (ch. 4).</w:t>
      </w:r>
    </w:p>
    <w:p>
      <w:r>
        <w:t>Ces chiffres 3 et 4 décrivent tous deux les comportements permettant de conclure à l'existence d'un risque de fuite ou de disparition ; ils doivent donc être envisagés ensemble (arrêt du Tribunal fédéral 2C_128/2009 du 30 mars 2009 consid. 3.1).</w:t>
      </w:r>
    </w:p>
    <w:p>
      <w:r>
        <w:t>Selon la jurisprudence, un risque de fuite – c’est-à-dire la réalisation de l’un de ces deux motifs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 du Tribunal fédéral 2C_658/2014 du 7 août 2014 consid. 1.2). Si le fait d'être entré en Suisse illégalement, d'être démuni de papiers ou de ne pas quitter le pays dans le délai imparti à cet effet ne saurait, pris individuellement, suffire à admettre un motif de détention au sens de l'art. 76 al. 1 let. b ch. 3 (voire ch. 4) LEtr, ces éléments</w:t>
      </w:r>
    </w:p>
    <w:p>
      <w:r>
        <w:t>- 8/11 - A/155/2016 peuvent constituer des indices parmi d'autres en vue d'établir un risque de fuite (arrêt du Tribunal fédéral 2C_142/2013 du 1er mars 2013 consid. 4.2 ; voir aussi ATF 140 II 1 consid. 5.3).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w:t>
      </w:r>
    </w:p>
    <w:p>
      <w:r>
        <w:rPr>
          <w:b/>
        </w:rPr>
        <w:t>E. 5</w:t>
      </w:r>
    </w:p>
    <w:p>
      <w:r>
        <w:t>En l’espèce, c’est à juste titre que, dans son recours, le recourant ne conteste pas que les conditions de sa détention administrative sont remplies dans leur principe.</w:t>
      </w:r>
    </w:p>
    <w:p>
      <w:r>
        <w:t>En effet, d’une part, il a bien été condamné pour crime au sens de l’art. 75 al. 1 let. h LEtr auquel renvoie l’art. 76 al. 1 let. b ch. 1 LEtr, puisque l’art. 187 ch. 1 CP prévoit une peine privative de liberté pouvant aller jusqu’à cinq ans. D’autre part, il s’obstine dans son refus de quitter la Suisse et dans sa détermination à entraver l’exécution de son renvoi. À cet égard, il a notamment longtemps caché sa véritable identité, est démuni de papiers d’identité, n’a pas voulu indiquer aux autorités suisses le lieu où il résidait ; avant son refoulement prévu début 2005, il a disparu et, après son renvoi exécuté de force la même année, il est revenu clandestinement en Suisse et y est demeuré malgré la nouvelle interdiction d’entrée qui lui avait été signifiée le 25 mars 2009.</w:t>
      </w:r>
    </w:p>
    <w:p>
      <w:r>
        <w:t>Partant, le principe de sa détention administrative est incontestable, tant par l’application de l'art. 76 al. 1 let. b ch. 3 et 4 LEtr que par celle de l’art. 76 al. 1 let. b ch. 1 LEtr, qui renvoie à l’art. 75 al. 1 let. h LEtr.</w:t>
      </w:r>
    </w:p>
    <w:p>
      <w:r>
        <w:rPr>
          <w:b/>
        </w:rPr>
        <w:t>E. 6</w:t>
      </w:r>
    </w:p>
    <w:p>
      <w:r>
        <w:t>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À teneur de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w:t>
      </w:r>
    </w:p>
    <w:p>
      <w:r>
        <w:t>- 9/11 - A/155/2016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b.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w:t>
      </w:r>
    </w:p>
    <w:p>
      <w:r>
        <w:rPr>
          <w:b/>
        </w:rPr>
        <w:t>E. 7</w:t>
      </w:r>
    </w:p>
    <w:p>
      <w:r>
        <w:t>Dans le cas présent, vu l’opposition régulièrement réaffirmée du recourant à l’exécution de son renvoi et le risque de fuite, de même que la condamnation du 19 octobre 2012 intervenant également défavorablement dans la pesée des intérêts s’agissant en particulier d’un crime contre l’intégrité sexuelle d’une mineure, on ne voit pas quelle solution moins incisive que la détention administrative pourrait être ordonnée.</w:t>
      </w:r>
    </w:p>
    <w:p>
      <w:r>
        <w:t>De leur côté, les autorités suisses ont agi avec diligence et célérité, sollicitant, la veille de la libération conditionnelle de l’intéressé, la réservation d’un vol pour la Tunisie à une date proche. Un vol est du reste d’ores et déjà réservé pour le 8 février 2016.</w:t>
      </w:r>
    </w:p>
    <w:p>
      <w:r>
        <w:t>Le fait qu’il y ait des tensions et des actes terroristes en Tunisie ne constitue manifestement pas une impossibilité au sens de l’art. 80 al. 6 let. a LEtr, rien ne permettant de penser que le recourant serait plus menacé que les autres habitants par de telles menaces, la Tunisie ne se trouvant en outre actuellement pas en proie, sur l'ensemble de son territoire, à une guerre, une guerre civile ou une violence généralisée, qui permettrait de présumer, à propos de toutes les personnes provenant de cet État, et indépendamment des circonstances de chaque cas particulier, l'existence d'une mise en danger au sens de l’art. 83 al. 4 LEtr (arrêt du Tribunal administratif fédéral E-662/2014 du 17 mars 2014 consid. 5.3).</w:t>
      </w:r>
    </w:p>
    <w:p>
      <w:r>
        <w:t>Enfin, une simple attestation d’une femme déclarant vouloir épouser le recourant ne démontre en rien le sérieux de prétendues démarches en vue d’un mariage, étant au surplus relevé qu’elle est dépourvue d’un titre de séjour en Suisse. Au demeurant, comme relevé par l’officier de police, la détention administrative n’exclut pas des préparatifs et démarches en vue de mariage que ce soit en Suisse ou à l’étranger. Enfin, en tout état de cause, un renvoi en Roumanie n’est pas envisageable en l’absence d’un titre de séjour dans ce pays.</w:t>
      </w:r>
    </w:p>
    <w:p>
      <w:r>
        <w:t>- 10/11 - A/155/2016</w:t>
      </w:r>
    </w:p>
    <w:p>
      <w:r>
        <w:t>Dans ces circonstances, la mise en détention administrative pour une durée de deux mois est proportionnée.</w:t>
      </w:r>
    </w:p>
    <w:p>
      <w:r>
        <w:rPr>
          <w:b/>
        </w:rPr>
        <w:t>E. 8</w:t>
      </w:r>
    </w:p>
    <w:p>
      <w:r>
        <w:t>Vu ce qui précède, le recours, infondé, sera rejeté.</w:t>
      </w:r>
    </w:p>
    <w:p>
      <w:r>
        <w:t>En conséquence, la requête de restitution de l’effet suspensif est sans objet, étant au surplus relevé que cette requête correspond entièrement aux conclusions principales au fond.</w:t>
      </w:r>
    </w:p>
    <w:p>
      <w:r>
        <w:rPr>
          <w:b/>
        </w:rPr>
        <w:t>E. 9</w:t>
      </w:r>
    </w:p>
    <w:p>
      <w:r>
        <w:t>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