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ATA/102/2013 vom 19. Februar 2013</w:t>
      </w:r>
    </w:p>
    <w:p>
      <w:r>
        <w:t>GE Cour de justice, 2013-02-19, FR</w:t>
      </w:r>
    </w:p>
    <w:p>
      <w:r>
        <w:rPr>
          <w:b/>
        </w:rPr>
        <w:t xml:space="preserve">Quelle: </w:t>
      </w:r>
      <w:r>
        <w:t>https://mcp.opencaselaw.ch/entscheid/ge_gerichte_ATA_102_2013</w:t>
      </w:r>
    </w:p>
    <w:p>
      <w:r>
        <w:t>FR: GE_GERICHTE ATA/102/2013 du 19 février 2013</w:t>
      </w:r>
    </w:p>
    <w:p>
      <w:r>
        <w:t>IT: GE_GERICHTE ATA/102/2013 del 19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- 5/9 - A/3372/2012</w:t>
      </w:r>
    </w:p>
    <w:p>
      <w:r>
        <w:rPr>
          <w:b/>
        </w:rPr>
        <w:t>E. 2</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 G. MALINVERNI / M. HOTTELIER, Droit constitutionnel suisse, Berne 2006, vol. 2, 2ème éd., p. 603 n. 1315 ss). Quant à l'art. 6 § 1 de la Convention de sauvegarde des droits de l’homme et des libertés fondamentales du</w:t>
      </w:r>
    </w:p>
    <w:p>
      <w:r>
        <w:rPr>
          <w:b/>
        </w:rPr>
        <w:t>E. 4</w:t>
      </w:r>
    </w:p>
    <w:p>
      <w:r>
        <w:t>En l’espèce, il est établi et non contesté que par courrier du 2 mai 2008, l’intimé a été informé du fait que Mme P______ avait repris une activité professionnelle.</w:t>
      </w:r>
    </w:p>
    <w:p>
      <w:r>
        <w:t>Dans le dossier produit par l’intimé sans aucun bordereau de pièces figure en particulier la lettre adressée par la fiduciaire de M. P______ le 2 mai 2008 à l’OCPA, à l’attention de M. G______, informant ce dernier que Mme P______ avait trouvé un emploi à temps partiel selon les pièces annexées, étant précisé que l’intéressée était précédemment au chômage.</w:t>
      </w:r>
    </w:p>
    <w:p>
      <w:r>
        <w:t>Il est apparu au cours de l’audience que la représentante du service ignorait jusqu’au nom de M. G______, lequel semble bien avoir, à cette date tout au</w:t>
      </w:r>
    </w:p>
    <w:p>
      <w:r>
        <w:t>- 7/9 - A/3372/2012 moins, travaillé au sein de l’OCPA, cet office ayant pour adresse la même que celle du SPC, à savoir route de Chêne 54, case postale 6375, 1211 Genève 6.</w:t>
      </w:r>
    </w:p>
    <w:p>
      <w:r>
        <w:t>Si le dossier de l’intimé ne comporte pas d’écrit informant le service de l’augmentation du taux d’activité de Mme P______, il contient en revanche une lettre de M. P______ du 23 décembre 2009 s’étonnant de la suppression du droit à des prestations complémentaires et de la diminution de l’aide étatique de plus de CHF 1'000.-.</w:t>
      </w:r>
    </w:p>
    <w:p>
      <w:r>
        <w:t>Le courrier envoyé par M. P______ le 23 juin 2011, selon lequel le gain de son épouse ne devrait plus être pris en considération, de sorte qu’il demandait quelles en étaient les conséquences pour les prestations qui lui étaient versées, est resté sans aucun effet, de même que celui, dans le même sens, du 9 août 2011. Celui du 17 octobre 2011 en revanche a conduit à une demande de renseignements de la part du service le 28 novembre 2011.</w:t>
      </w:r>
    </w:p>
    <w:p>
      <w:r>
        <w:t>Le dossier contient en revanche les avis de taxation des intéressés pour les années fiscales 2004 à 2010, ce dernier ayant toutefois été émis le 14 mars 2012 seulement.</w:t>
      </w:r>
    </w:p>
    <w:p>
      <w:r>
        <w:t>Face à une telle situation, rien n’empêchait le SPC de prier M. P______ d’autoriser l’AFC à communiquer tous renseignements utiles sur sa situation financière, comme le fait l’Hospice général (ci-après : l’hospice) pour les autres bénéficiaires de telles prestations, la représentante du SPC ayant déclaré lors de l’audience de comparution personnelle que ledit service n’avait pas même accès aux éléments du RDU des bénéficiaires.</w:t>
      </w:r>
    </w:p>
    <w:p>
      <w:r>
        <w:rPr>
          <w:b/>
        </w:rPr>
        <w:t>E. 5</w:t>
      </w:r>
    </w:p>
    <w:p>
      <w:r>
        <w:t>Si le dossier des intéressés n’a pas fait l’objet d’un suivi très sérieux, tout au moins jusqu’à la troisième demande présentée par M. P______ en octobre 2011, il résulte des éléments réunis à ce jour que depuis 2008, les revenus réalisés par Mme P______ sont allés croissant, au point de rendre inexistant le droit de M. P______ et de son épouse à prétendre à des prestations d’assistance au regard de la LIASI. Les montants pris en considération au titre de revenu réalisé par Mme P______ du 1er janvier 2008 au 31 mars 2012 ne sont d’ailleurs pas contestés, pas plus que le montant total des prestations ainsi indûment perçues, de sorte que la décision attaquée ne peut qu’être confirmée.</w:t>
      </w:r>
    </w:p>
    <w:p>
      <w:r>
        <w:t>Au vu des dispositions légales rappelées ci-dessus, le SPC était fondé à en demander le remboursement.</w:t>
      </w:r>
    </w:p>
    <w:p>
      <w:r>
        <w:rPr>
          <w:b/>
        </w:rPr>
        <w:t>E. 6</w:t>
      </w:r>
    </w:p>
    <w:p>
      <w:r>
        <w:t>C’est dans le cadre de la remise, dont le SPC a dit qu’il la traiterait dès réception du jugement suivant l’issue de celui-ci, que les conditions de la bonne foi et de la situation difficile des intéressés devront être examinées par le SPC pour les dispenser, cas échéant, en totalité ou partiellement, du remboursement exigé.</w:t>
      </w:r>
    </w:p>
    <w:p>
      <w:r>
        <w:t>- 8/9 - A/3372/2012</w:t>
      </w:r>
    </w:p>
    <w:p>
      <w:r>
        <w:rPr>
          <w:b/>
        </w:rPr>
        <w:t>E. 7</w:t>
      </w:r>
    </w:p>
    <w:p>
      <w:r>
        <w:t>A ce stade de la procédure, le recours ne peut qu’être rejeté. Vu la nature du litige, il ne sera pas perçu d’émolument (art. 10 du règlement sur les frais, émoluments et indemnités en procédure administrative du 30 juillet 1986 - RFPA - E 5 10.03). Vu l’issue de celui-ci,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