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ATA/1028/2022 vom 11. Oktober 2022</w:t>
      </w:r>
    </w:p>
    <w:p>
      <w:r>
        <w:t>GE Cour de justice, 2022-10-11, FR</w:t>
      </w:r>
    </w:p>
    <w:p>
      <w:r>
        <w:rPr>
          <w:b/>
        </w:rPr>
        <w:t xml:space="preserve">Quelle: </w:t>
      </w:r>
      <w:r>
        <w:t>https://mcp.opencaselaw.ch/entscheid/ge_gerichte_ATA_1028_2022</w:t>
      </w:r>
    </w:p>
    <w:p>
      <w:r>
        <w:t>FR: GE_GERICHTE ATA/1028/2022 du 11 octobre 2022</w:t>
      </w:r>
    </w:p>
    <w:p>
      <w:r>
        <w:t>IT: GE_GERICHTE ATA/1028/2022 del 11 ottobre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Est litigieux le refus de l’OCPM de préaviser favorablement la demande d’autorisation de séjour du recourante ainsi que son renvoi.</w:t>
      </w:r>
    </w:p>
    <w:p>
      <w:r>
        <w:t>a. Le 1er janvier 2019 est entrée en vigueur une modification de LEI et de l’OASA. Conformément à l'art. 126 al. 1 LEI, les demandes déposées, comme en l'espèce, après le 1er janvier 2019 sont régies par le nouveau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w:t>
      </w:r>
    </w:p>
    <w:p>
      <w:r>
        <w:t>- 7/11 - A/4125/2021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d. Aux termes de l'art. 96 al. 1 LEI, les autorités compétentes tiennent compte, en exerçant leur pouvoir d'appréciation, des intérêts publics, de la situation personnelle de l'étranger ainsi que de son intégration. 3)</w:t>
      </w:r>
    </w:p>
    <w:p>
      <w:r>
        <w:t>En l’espèce, le recourant séjourne en Suisse depuis huit ans, mais la durée de son séjour doit être relativisée par le fait qu’il s’est entièrement déroulé dans l’illégalité puis au bénéfice d’une tolérance dans la cadre de la présente procédure.</w:t>
      </w:r>
    </w:p>
    <w:p>
      <w:r>
        <w:t>- 8/11 - A/4125/2021 Il a toujours travaillé et subvenu à ss propres besoins. Il n’a ni dettes, ni poursuites ni actes de défaut de biens. Il maîtrise le français au niveau B1. Il a de la famille, des amis et des collègues en Suisse. Il produit des attestations élogieuses d’amis et de collègues. Il est apprécié de son employeur, au service duquel il se trouve depuis cinq ans, aujourd’hui en qualité de chef cuisinier.</w:t>
      </w:r>
    </w:p>
    <w:p>
      <w:r>
        <w:t>Cela étant, il a été condamné deux fois pour des infractions à la LEI et n’a pas respecté la décision de renvoi du 9 juin 2021, entrée en force. Il démontre ainsi qu’il fait peu de cas des décisions de l’autorité, ce qui constitue un facteur négatif de la reconnaissance de l’intégration.</w:t>
      </w:r>
    </w:p>
    <w:p>
      <w:r>
        <w:t>Son intégration socioprofessionnelle, si elle peut être saluée, n’est pas remarquable, et contrairement à ce qu’il soutient, les connaissances qu’il a acquises durant ses années de séjour en Suisse pourront être exploitées à l’étranger. La pratique du ski et de la randonnée en montagne sont des loisirs largement diffusés en Suisse et ne constituent pas non plus l’indice d’une intégration exceptionnelle. Le recourant n’établit pas qu’il se serait investi dans le monde associatif, culturel ou sportif. La présence de ses frères ou d’autres membres de sa famille en Suisse n’est pas constitutive d’un attachement particulier avec le pays.</w:t>
      </w:r>
    </w:p>
    <w:p>
      <w:r>
        <w:t>Le recourant a quitté le B______ à l’âge de 19 ans, et y a passé son enfance (à l’exception d’une année passée en Suisse durant la guerre), son adolescence ainsi que le début de son âge adulte, soit les périodes déterminantes pour la formation de sa personnalité. Il maîtrise la langue et la culture du B______. Il y a encore des sœurs. Bien que celles-ci soient mariées et mères de famille, et même s’il n’entretient pas avec elles de relations proches, elles pourront l’aider et le soutenir à son retour. Il pourra faire valoir au B______ l’expérience professionnelle et linguistique acquise en Suisse. Il n’établit pas que sa réintégration lui serait plus difficile que pour la majorité de ses compatriotes placés dans la même situation.</w:t>
      </w:r>
    </w:p>
    <w:p>
      <w:r>
        <w:t>Le recourant fait valoir ses troubles psychiques, qui nécessiteraient que son traitement se poursuive en Suisse et qu’il puisse y rester. Il ne saurait être suivi. Le Tribunal administratif fédéral a récemment rappelé qu’il existe au B______ sept centres de traitement ambulatoire pour les maladies psychiques (« centres communautaires de santé mentale »). En outre, certains hôpitaux généraux disposent d'espaces réservés à la neuropsychiatrie pour le traitement des cas de psychiatrie aiguë. Finalement,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 du Tribunal administratif fédéral [ATAF] E-6731/2016 et A-6733/2016 du 21 novembre 2018 consid. 4.5.1).</w:t>
      </w:r>
    </w:p>
    <w:p>
      <w:r>
        <w:t>- 9/11 - A/4125/2021</w:t>
      </w:r>
    </w:p>
    <w:p>
      <w:r>
        <w:t>Au vu de l'ensemble de ces circonstances, l’OCPM n’a ni violé la loi ni abusé de son pouvoir d’appréciation en retenant que le recourant ne remplissait pas les conditions d’un cas de rigueur.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Le renvoi d'une personne étrangère ne peut être ordonné que si l'exécution de celui-ci est possible, licite ou peut être raisonnablement exigée (art. 83 al. 1 LEI).</w:t>
      </w:r>
    </w:p>
    <w:p>
      <w:r>
        <w:t>b. En l'espèce, dès lors qu'il a, à juste titre, refusé l’octroi d’une autorisation de séjour au recourant, l'intimé devait prononcer son renvoi. Pour le surplus, aucun motif ne permet de retenir que l’exécution de celui-ci ne serait pas possible, licite ou ne pourrait raisonnablement être exigée. En particulier, ainsi qu’il a été vu, les troubles psychiques dont souffre le recourant pourront être soignée au B______, et celui-ci, qui est majeur et maître de sa santé, ne saurait se prévaloir des réticences de sa famille.</w:t>
      </w:r>
    </w:p>
    <w:p>
      <w:r>
        <w:t>Mal fondé, le recours sera rejeté. 5)</w:t>
      </w:r>
    </w:p>
    <w:p>
      <w:r>
        <w:t>Vu l’issue du litige, un émolument de CHF 400.-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