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ATA/1028/2019 vom 18. Juni 2019</w:t>
      </w:r>
    </w:p>
    <w:p>
      <w:r>
        <w:t>GE Cour de justice, 2019-06-18, FR</w:t>
      </w:r>
    </w:p>
    <w:p>
      <w:r>
        <w:rPr>
          <w:b/>
        </w:rPr>
        <w:t xml:space="preserve">Quelle: </w:t>
      </w:r>
      <w:r>
        <w:t>https://mcp.opencaselaw.ch/entscheid/ge_gerichte_ATA_1028_2019</w:t>
      </w:r>
    </w:p>
    <w:p>
      <w:r>
        <w:t>FR: GE_GERICHTE ATA/1028/2019 du 18 juin 2019</w:t>
      </w:r>
    </w:p>
    <w:p>
      <w:r>
        <w:t>IT: GE_GERICHTE ATA/1028/2019 del 18 giugno 2019</w:t>
      </w:r>
    </w:p>
    <w:p>
      <w:pPr>
        <w:pStyle w:val="Heading2"/>
      </w:pPr>
      <w:r>
        <w:t>Regeste</w:t>
      </w:r>
    </w:p>
    <w:p>
      <w:r>
        <w:t>Résumé: Démission du recourant, employé communal, au bénéfice d’un certificat médical interprétée par la commune comme une résiliation des rapports de service avec effet immédiat. L’absence d’éléments contenus dans la lettre de démission de l’intéressé, manifestant clairement sa volonté de résilier les rapports de service avec effet immédiat, ainsi que l’absence de circonstances externes allant dans un tel sens font que ladite résiliation doit être considérée comme prenant effet au terme du délai statutaire de congé soit un délai de deux mois pour la fin d’un mois. Condamnation de la commune au versement du salaire correspondant et à la rédaction d’un nouveau certificat de travail.</w:t>
      </w:r>
    </w:p>
    <w:p>
      <w:pPr>
        <w:pStyle w:val="Heading2"/>
      </w:pPr>
      <w:r>
        <w:t>Erwägungen</w:t>
      </w:r>
    </w:p>
    <w:p>
      <w:r>
        <w:rPr>
          <w:b/>
        </w:rPr>
        <w:t>E. 31</w:t>
      </w:r>
    </w:p>
    <w:p>
      <w:r>
        <w:t>mars 2018, fin du délai statutaire de congé. En outre, le médecin conseil de la commune, après avoir eu un entretien téléphonique avec le médecin traitant de l’employé, a considéré que l’arrêt de travail pour maladie prescrit par ce médecin était conforme aux règles de l’art médical. Enfin, il ressort des allégations du recourant que la limitation de son incapacité totale de travail à un emploi au sein de l’intimée faisait suite à des problèmes relationnels avec l’ensemble ou une partie de sa hiérarchie et/ou de ses collègues.</w:t>
      </w:r>
    </w:p>
    <w:p>
      <w:r>
        <w:t>Les seuls arguments invoqués par l’intimée contre la valeur probante du certificat médical en cause consistent en ce que le Dr C______ n’aurait fait que reprendre de simples allégations de son patient et qu’il n’aurait aucune connaissance directe des conditions de travail au sein de la commune, ni dans le poste occupé par le recourant auprès du service, ni a fortiori dans les autres postes de travail existant en son sein (étant précisé qu’elle emploie plusieurs centaines de personnes), l’audition de ce médecin en qualité de témoin étant requise. Ces arguments sont insuffisants pour nier le bien-fondé de l’arrêt de travail pour raisons de santé. En effet, le fait que le médecin traitant s’est fondé en partie sur les propos et plaintes du recourant, notamment au sujet de ses problèmes au travail, ne signifie pas qu’il n’a pas pu garder une distance critique par rapport aux déclarations de son patient, ni qu’il n’a pas pu prendre en compte l’ensemble de son état de santé, y compris par rapport à sa situation au travail.</w:t>
      </w:r>
    </w:p>
    <w:p>
      <w:r>
        <w:t>S’il était entendu par la chambre de céans en qualité de témoin, le Dr C______ confirmerait la teneur de son certificat médical, comme il l’a confirmée au médecin conseil de la commune. De surcroît, on ne voit pas en quoi la chambre administrative, qui n’est pas composée de médecins, pourrait parvenir à d’autres conclusions que le médecin conseil de l’intimée, dont l’objectivité n’est pas remise en cause ni ne saurait l’être, quant à l’appréciation médicale effectuée par le médecin traitant. L’audition de ce dernier ne serait donc d’aucune utilité. Les allégués concernant lesquels l’intimée sollicite l’audition en qualité de témoin de la responsable du service ressortent d’une pièce. L’allégation pour laquelle l’audition du secrétaire général adjoint en charge des ressources humaines est requise par la commune, soit l’absence d’appel au Groupe de confiance par le recourant, n’est pas pertinente car non susceptible en soi de mettre en cause la valeur probante du certificat médical du médecin traitant.</w:t>
      </w:r>
    </w:p>
    <w:p>
      <w:r>
        <w:t>Or, conformément à la jurisprudence,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137 III 208</w:t>
      </w:r>
    </w:p>
    <w:p>
      <w:r>
        <w:t>- 14/16 - A/1785/2018 consid. 2.2 ; arrêts du Tribunal fédéral 4A_42/2017 précité consid. 3.2 ; 2C_653/2014 du 15 janvier 2015 consid. 5.1). Il n’y a pas lieu de procéder à des mesures d’instruction.</w:t>
      </w:r>
    </w:p>
    <w:p>
      <w:r>
        <w:t>Au demeurant, l’intimée n’allègue pas qu’elle aurait été en mesure de proposer une autre affectation que celle au sein du service au recourant pour la période du 1er février au 31 mars 2018.</w:t>
      </w:r>
    </w:p>
    <w:p>
      <w:r>
        <w:t>d. Vu ce qui précède, la durée de l’incapacité de travail de l’intéressé attestée par le Dr C______, dont il n’y a pas lieu de remettre l’exactitude du certificat médical, étant inférieure à 720 jours, le recourant a droit, en application de l’art. 47 al. 1 et 3 du statut, à son traitement complet pour la période du 9 février au 31 mars 2018. 5)</w:t>
      </w:r>
    </w:p>
    <w:p>
      <w:r>
        <w:t>En définitive, le recours sera admis, la décision querellée annulée, la fin des rapports de service du recourant arrêtée au 31 mars 2018, et la commune sera condamnée à lui adresser un certificat de travail final indiquant une fin des rapports de service à cette date et à lui verser son traitement brut pour la période du 9 février au 31 mars 2018, comprenant le 13ème salaire au prorata de ladite période. 6)</w:t>
      </w:r>
    </w:p>
    <w:p>
      <w:r>
        <w:t>Vu cette issue, aucun émolument ne sera mis à la charge du recourant, ni de la commune (art. 87 al. 1 LPA), et une indemnité de procédure de CHF 1’500.- lui sera allouée à la charge de l’intimée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