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ATA/1028/2016 vom 6. Dezember 2016</w:t>
      </w:r>
    </w:p>
    <w:p>
      <w:r>
        <w:t>GE Cour de justice, 2016-12-06, FR</w:t>
      </w:r>
    </w:p>
    <w:p>
      <w:r>
        <w:rPr>
          <w:b/>
        </w:rPr>
        <w:t xml:space="preserve">Quelle: </w:t>
      </w:r>
      <w:r>
        <w:t>https://mcp.opencaselaw.ch/entscheid/ge_gerichte_ATA_1028_2016</w:t>
      </w:r>
    </w:p>
    <w:p>
      <w:r>
        <w:t>FR: GE_GERICHTE ATA/1028/2016 du 6 décembre 2016</w:t>
      </w:r>
    </w:p>
    <w:p>
      <w:r>
        <w:t>IT: GE_GERICHTE ATA/1028/2016 del 6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ATA/881/2016 du 18 octobre 2016 consid. 2a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(ATA/881/2016 et ATA/916/2015 précités consid. 2b et la jurisprudence citée).</w:t>
      </w:r>
    </w:p>
    <w:p>
      <w:r>
        <w:t>- 4/7 - A/2692/2016</w:t>
      </w:r>
    </w:p>
    <w:p>
      <w:r>
        <w:rPr>
          <w:b/>
        </w:rPr>
        <w:t>E. 3</w:t>
      </w:r>
    </w:p>
    <w:p>
      <w:r>
        <w:t>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(ATF 130 III 396 consid. 1.2.3 p. 399 ; arrêt du Tribunal fédéral 6B_239/2011 du 22 mars 2012 consid. 3.5 ; ATA/143/2015 du 3 février 2015 consid. 1b).</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(ATA/881/2016 et ATA/916/2015 précités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(ATA/881/2016 et ATA/916/2015 précités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ATA/881/2016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(ATA/881/2016 précité consid. 4 ; ATA/544/2013 du 27 août 2013 ; ATA/397/2013 du 25 juin 2013 consid. 9 ; Danielle YERSIN/Yves NOËL, Commentaire de la loi sur l'impôt fédéral direct, 2008, ad art. 133, n. 14 et 15 p. 1283).</w:t>
      </w:r>
    </w:p>
    <w:p>
      <w:r>
        <w:rPr>
          <w:b/>
        </w:rPr>
        <w:t>E. 5</w:t>
      </w:r>
    </w:p>
    <w:p>
      <w:r>
        <w:t>Un délai de paiement au 19 septembre 2016, qui constitue un délai raisonnable au sens de l’art. 86 al. 1 LPA, a été imparti au recourant par pli recommandé du 18 août 2016. Celui-ci a été distribué le 24 août 2016.</w:t>
      </w:r>
    </w:p>
    <w:p>
      <w:r>
        <w:t>Or le recourant n'a pas versé l'avance de frais dans le délai imparti, ni même après. Dès lors qu'il n'a en outre invoqué dans son acte de recours aucun élément susceptible de justifier le défaut de paiement de l'avance de frais et permettant de retenir un cas de force majeure qui autoriserait une restitution de délai, le jugement d’irrecevabilité du TAPI ne peut qu’être confirmé, sans autre acte d'instruction conformément à l'art. 72 LPA.</w:t>
      </w:r>
    </w:p>
    <w:p>
      <w:r>
        <w:t>- 5/7 - A/2692/2016</w:t>
      </w:r>
    </w:p>
    <w:p>
      <w:r>
        <w:rPr>
          <w:b/>
        </w:rPr>
        <w:t>E. 6</w:t>
      </w:r>
    </w:p>
    <w:p>
      <w:r>
        <w:t>Il appartiendra dès lors au recourant, s'il entend se prévaloir de son mariage récent avec une ressortissante italienne autorisée à séjourner à Genève, de déposer dans ce sens une demande d'autorisation de séjour auprès de l'OCPM.</w:t>
      </w:r>
    </w:p>
    <w:p>
      <w:r>
        <w:rPr>
          <w:b/>
        </w:rPr>
        <w:t>E. 7</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