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ATA/1026/2017 vom 28. Juni 2017</w:t>
      </w:r>
    </w:p>
    <w:p>
      <w:r>
        <w:t>GE Cour de justice, 2017-06-28, FR</w:t>
      </w:r>
    </w:p>
    <w:p>
      <w:r>
        <w:rPr>
          <w:b/>
        </w:rPr>
        <w:t xml:space="preserve">Quelle: </w:t>
      </w:r>
      <w:r>
        <w:t>https://mcp.opencaselaw.ch/entscheid/ge_gerichte_ATA_1026_2017</w:t>
      </w:r>
    </w:p>
    <w:p>
      <w:r>
        <w:t>FR: GE_GERICHTE ATA/1026/2017 du 28 juin 2017</w:t>
      </w:r>
    </w:p>
    <w:p>
      <w:r>
        <w:t>IT: GE_GERICHTE ATA/1026/2017 del 28 giugno 2017</w:t>
      </w:r>
    </w:p>
    <w:p>
      <w:pPr>
        <w:pStyle w:val="Heading2"/>
      </w:pPr>
      <w:r>
        <w:t>Erwägungen</w:t>
      </w:r>
    </w:p>
    <w:p>
      <w:r>
        <w:rPr>
          <w:b/>
        </w:rPr>
        <w:t>E. 28</w:t>
      </w:r>
    </w:p>
    <w:p>
      <w:r>
        <w:t>avril 1967 (LRoutes - L 1 10) ou de ses dispositions d’application, tel, par exemple, que le règlement concernant l’utilisation du domaine public du 21 décembre 1988 (RUDP - L 1 10.12) (art. 93 al. 1 RUDP cum 96 al. 1 LRoutes), compétence qui vaut également lorsque le justiciable se plaint d’un déni de justice dans ce domaine ;</w:t>
      </w:r>
    </w:p>
    <w:p>
      <w:r>
        <w:t>qu’il y a ainsi lieu de transmettre la cause au TAPI en l’état de son instruction, qui n’en est qu’à ses débuts, pour qu’il reprenne l’instruction de celle-ci et statue (art. 64 al. 2 LPA).</w:t>
      </w:r>
    </w:p>
    <w:p>
      <w:r>
        <w:t>LA CHAMBRE ADMINISTRATIVE déclare irrecevable le recours interjeté le 8 mai 2017 par Monsieur A______ contre un courrier de la Ville de Genève du 23 mars 2017 ; le transmet au Tribunal administratif de première instance pour qu’il statue ;</w:t>
      </w:r>
    </w:p>
    <w:p>
      <w:r>
        <w:t>- 3/3 - A/1661/2017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Cristobal Orjales, avocat du recourant, à la ville de Genève, ainsi qu’au Tribunal administratif de première instance.</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