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ATA/1024/2022 vom 11. Oktober 2022</w:t>
      </w:r>
    </w:p>
    <w:p>
      <w:r>
        <w:t>GE Cour de justice, 2022-10-11, FR</w:t>
      </w:r>
    </w:p>
    <w:p>
      <w:r>
        <w:rPr>
          <w:b/>
        </w:rPr>
        <w:t xml:space="preserve">Quelle: </w:t>
      </w:r>
      <w:r>
        <w:t>https://mcp.opencaselaw.ch/entscheid/ge_gerichte_ATA_1024_2022</w:t>
      </w:r>
    </w:p>
    <w:p>
      <w:r>
        <w:t>FR: GE_GERICHTE ATA/1024/2022 du 11 octobre 2022</w:t>
      </w:r>
    </w:p>
    <w:p>
      <w:r>
        <w:t>IT: GE_GERICHTE ATA/1024/2022 del 11 ottobre 2022</w:t>
      </w:r>
    </w:p>
    <w:p>
      <w:pPr>
        <w:pStyle w:val="Heading2"/>
      </w:pPr>
      <w:r>
        <w:t>Erwägungen</w:t>
      </w:r>
    </w:p>
    <w:p>
      <w:r>
        <w:rPr>
          <w:b/>
        </w:rPr>
        <w:t>E. 23</w:t>
      </w:r>
    </w:p>
    <w:p>
      <w:r>
        <w:t>septembre 2013 consid. 4.1).</w:t>
      </w:r>
    </w:p>
    <w:p>
      <w:r>
        <w:t>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w:t>
      </w:r>
    </w:p>
    <w:p>
      <w:r>
        <w:t>- 7/11 - A/4159/2021 s'intitule reconsidération ou nouvelle demande, elle ne saurait avoir pour conséquence de remettre continuellement en question des décisions entrées en force (arrêt du Tribunal fédéral 2C_883/2018 du 21 mars 2019 consid.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t>f. Selon l’art. 48 al. 2 LPA, les demandes de reconsidération n’entraînent ni interruption de délai ni effet suspensif. 3)</w:t>
      </w:r>
    </w:p>
    <w:p>
      <w:r>
        <w:t>En l’espèce, l’instance précédente a considéré que la durée du séjour en Suisse dont se prévalait le recourant, son intégration socioprofessionnelle, son indépendance financière, ses connaissances linguistiques et le fait qu’il exerçait une activité lucrative ne constituaient pas des faits justifiant la reconsidération de la décision du 6 août 2019. Le recourant critique cette appréciation, faisant valoir que de telles modifications devaient être considérées comme notables. Or, conformément à la jurisprudence précitée,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(ATA/539/2020 précité consid. 4b ; ATA/1244/2019 précité consid. 5b). Telle est bien la situation du recourant, puisqu’il ne s’est pas conformé à la décision de l’OCPM du 8 juin 2021 lui impartissant un délai au 8 septembre 2021 pour quitter la Suisse. Contrairement à ce qu’il prétend, la demande de reconsidération qu’il a déposée le 28 juin 2021 n’a eu aucune incidence sur l’entrée en force de la décision de renvoi du 8 juin 2021 (art. 48 al. 2 LPA). La chambre de céans relèvera au demeurant que cette décision de renvoi a été rendue à la suite d’une première décision de renvoi du 6 août 2019, impartissant au recourant un délai au 15 novembre 2019 pour quitter la Suisse, mais dont l’entrée</w:t>
      </w:r>
    </w:p>
    <w:p>
      <w:r>
        <w:t>- 8/11 - A/4159/2021 en vigueur a été suspendue à la suite des recours de l’intéressé devant le TAPI, puis la chambre administrative et, enfin, le Tribunal fédéral.</w:t>
      </w:r>
    </w:p>
    <w:p>
      <w:r>
        <w:t>Pour le reste, le recourant ne se prévaut d’aucune autre circonstance nouvelle ou importante qui serait intervenue depuis la décision du 6 août 2019.</w:t>
      </w:r>
    </w:p>
    <w:p>
      <w:r>
        <w:t>C’est partant à juste titre que tant l'autorité intimée, qui n'a pas abusé de son pouvoir d'appréciation, que le TAPI ont retenu que les conditions d'entrée en matière sur la demande de reconsidération n'étaient pas réalisées.</w:t>
      </w:r>
    </w:p>
    <w:p>
      <w:r>
        <w:t>Mal fondé, le recours sera rejeté.</w:t>
      </w:r>
    </w:p>
    <w:p>
      <w:r>
        <w:t>Le présent arrêt rend sans objet la demande de mesures provisionnelles. 4)</w:t>
      </w:r>
    </w:p>
    <w:p>
      <w:r>
        <w:t>Vu l'issue du litige, un émolument de CHF 400.- sera mis à la charge du recourant (art. 87 al. 1 LPA) et aucune indemnité ne sera alloué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