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ATA/1022/2017 vom 27. Juni 2017</w:t>
      </w:r>
    </w:p>
    <w:p>
      <w:r>
        <w:t>GE Cour de justice, 2017-06-27, FR</w:t>
      </w:r>
    </w:p>
    <w:p>
      <w:r>
        <w:rPr>
          <w:b/>
        </w:rPr>
        <w:t xml:space="preserve">Quelle: </w:t>
      </w:r>
      <w:r>
        <w:t>https://mcp.opencaselaw.ch/entscheid/ge_gerichte_ATA_1022_2017</w:t>
      </w:r>
    </w:p>
    <w:p>
      <w:r>
        <w:t>FR: GE_GERICHTE ATA/1022/2017 du 27 juin 2017</w:t>
      </w:r>
    </w:p>
    <w:p>
      <w:r>
        <w:t>IT: GE_GERICHTE ATA/1022/2017 del 27 giugno 2017</w:t>
      </w:r>
    </w:p>
    <w:p>
      <w:pPr>
        <w:pStyle w:val="Heading2"/>
      </w:pPr>
      <w:r>
        <w:t>Erwägungen</w:t>
      </w:r>
    </w:p>
    <w:p>
      <w:r>
        <w:rPr>
          <w:b/>
        </w:rPr>
        <w:t>E. 13</w:t>
      </w:r>
    </w:p>
    <w:p>
      <w:r>
        <w:t>février 2017 en le transmettant à la chambre de céans conformément à la disposition de la LPA précitée.</w:t>
      </w:r>
    </w:p>
    <w:p>
      <w:r>
        <w:t>Même adressé par erreur à une autorité compétente le recours a été formé en temps utile. Il est donc recevable à la forme. 4)</w:t>
      </w:r>
    </w:p>
    <w:p>
      <w:r>
        <w:t>La juridiction administrative qui rend la décision statue sur les frais de procédure et émoluments (art. 87 al. 1 LPA - E 5 10).</w:t>
      </w:r>
    </w:p>
    <w:p>
      <w:r>
        <w:t>- 6/7 - A/4336/2016</w:t>
      </w:r>
    </w:p>
    <w:p>
      <w:r>
        <w:t>Ces questions peuvent faire l’objet d’une réclamation dans le délai de trente jours dès la notification de la décision (art. 87 al. 4 LPA). 5)</w:t>
      </w:r>
    </w:p>
    <w:p>
      <w:r>
        <w:t>L’art. 2 al. 1 du règlement sur les frais, émoluments et indemnités en procédure administrative du 30 juillet 1986 (RFPA - E 5 10.03) prévoit que, en règle générale, l’émolument arrêté n’excède pas CHF 1'000.-. 6)</w:t>
      </w:r>
    </w:p>
    <w:p>
      <w:r>
        <w:t>Un principe général de procédure administrative veut que les frais soient supportés par la partie qui succombe et dans la mesure où elle succombe (René RHINOW, Öffentliches Prozessrecht, 2ème éd., 2014, n. 951).</w:t>
      </w:r>
    </w:p>
    <w:p>
      <w:r>
        <w:t>Selon la jurisprudence du Tribunal fédéral et de la juridiction de céans, les décisions des tribunaux en matière de frais et dépens n’ont pas à être motivées, l’autorité restant néanmoins liée par le principe général de l’interdiction de l’arbitraire (ATF 114 Ia 332 consid. 2b ; 111 Ia 1 ; 111 V 48 consid. 4a ; arrêts du Tribunal fédéral 6B_245/2011 du 7 juillet 2011 consid. 2.2 ; 5D_2010 du 28 février 2011 consid. 4.1 ; 2C_379/2010 du 19 novembre 2010 consid. 6.1 ; 5A_502/2008 du 4 mars 2009 consid. 4.1 ; ATA/751/2012 du 30 octobre 2012 consid. 3 ; ATA/544/2010 du 4 août 2010 consid. 3 ; ATA/430/2010 du 22 juin 2010 et les références citées). 7)</w:t>
      </w:r>
    </w:p>
    <w:p>
      <w:r>
        <w:t>En l’espèce, le contribuable a vu son recours déclaré irrecevable par le TAPI. Compte tenu de cette issue, le TAPI était en droit, en vertu de l’art. 87 al. 1 LPA, de mettre à la charge de celui-ci un émolument de CHF 350.- pour couvrir les frais liés à la procédure. Bien évidemment, cet émolument, réduit de manière justifiée dès lors que le contentieux ne s’est plus limité qu’à la question de l’avance de frais ne vient pas s’ajouter à celui de l’avance de frais que le TAPI avait réclamé (qui n’était pas de CHF 1'400.- comme le prétend faussement le recourant mais de CHF 700.- comme le TAPI le lui avait expressément expliqué ainsi qu’à son épouse, dans sa communication du 27 septembre 2017). C’est donc à juste titre que le TAPI a rejeté la réclamation contre cet émolument. Le recours sera rejeté. 8)</w:t>
      </w:r>
    </w:p>
    <w:p>
      <w:r>
        <w:t>Conformément à la pratique constante et propre à la juridiction de céans, aucun émolument ne sera perçu dans la présente cause (ATA/7/2015 du 6 janvier 2015 ; ATA/608/2012 du 11 septembre 2012). De même, aucune indemnité de procédure ne sera allouée (art. 87 al. 2 LPA).</w:t>
      </w:r>
    </w:p>
    <w:p>
      <w:r>
        <w:t>* * * * *</w:t>
      </w:r>
    </w:p>
    <w:p>
      <w:r>
        <w:t>- 7/7 - A/4336/2016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