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ATA/1017/2023 vom 19. September 2023</w:t>
      </w:r>
    </w:p>
    <w:p>
      <w:r>
        <w:t>GE Cour de justice, 2023-09-19, FR</w:t>
      </w:r>
    </w:p>
    <w:p>
      <w:r>
        <w:rPr>
          <w:b/>
        </w:rPr>
        <w:t xml:space="preserve">Quelle: </w:t>
      </w:r>
      <w:r>
        <w:t>https://mcp.opencaselaw.ch/entscheid/ge_gerichte_ATA_1017_2023</w:t>
      </w:r>
    </w:p>
    <w:p>
      <w:r>
        <w:t>FR: GE_GERICHTE ATA/1017/2023 du 19 septembre 2023</w:t>
      </w:r>
    </w:p>
    <w:p>
      <w:r>
        <w:t>IT: GE_GERICHTE ATA/1017/2023 del 19 settembre 2023</w:t>
      </w:r>
    </w:p>
    <w:p>
      <w:pPr>
        <w:pStyle w:val="Heading2"/>
      </w:pPr>
      <w:r>
        <w:t>Regeste</w:t>
      </w:r>
    </w:p>
    <w:p>
      <w:r>
        <w:t>Résumé: Admission du recours pour déni de justice au motif que le département compétent n’a pas statué dans le délai imparti par la loi, après la recommandation du préposé à la protection des données et à la transparence, dans le cadre d’une demande relative à l’utilisation de « bodycam » dans les établissements pénitentiaires, en violation de l’art. 49 LIPAD. Qualité de partie reconnue au gardien de prison et à l’association syndicale, parties recourantes.</w:t>
      </w:r>
    </w:p>
    <w:p>
      <w:pPr>
        <w:pStyle w:val="Heading2"/>
      </w:pPr>
      <w:r>
        <w:t>Erwägungen</w:t>
      </w:r>
    </w:p>
    <w:p>
      <w:r>
        <w:rPr>
          <w:b/>
        </w:rPr>
        <w:t>E. 1</w:t>
      </w:r>
    </w:p>
    <w:p>
      <w:r>
        <w:t>Les recourants se plaignent de l’absence de décision au sens de l’art. 49 al. 6 LIPAD par le département concernant leur requête du 9 décembre 2022.</w:t>
      </w:r>
    </w:p>
    <w:p>
      <w:r>
        <w:rPr>
          <w:b/>
        </w:rPr>
        <w:t>E. 1.1</w:t>
      </w:r>
    </w:p>
    <w:p>
      <w:r>
        <w:t>Le recours pour déni de justice ou retard injustifié a été interjeté devant la juridiction compétente (art. 132 al. 1 phr. 1 et al. 2 de la loi sur l'organisation judiciaire du 26 septembre 2010 - LOJ - E 2 05 ; art. 4 LPA).</w:t>
      </w:r>
    </w:p>
    <w:p>
      <w:r>
        <w:rPr>
          <w:b/>
        </w:rPr>
        <w:t>E. 1.2</w:t>
      </w:r>
    </w:p>
    <w:p>
      <w:r>
        <w:t>Il peut être déposé en tout temps par une partie si l’autorité concernée ne donne pas suite rapidement à la mise en demeure prévue à l’art. 4 al. 4 LPA (art. 62 al. 6 LPA). Lorsqu’une autorité mise en demeure refuse sans droit de statuer ou tarde à se prononcer, son silence est assimilé à une décision (art. 4 al. 4 LPA).</w:t>
      </w:r>
    </w:p>
    <w:p>
      <w:r>
        <w:rPr>
          <w:b/>
        </w:rPr>
        <w:t>E. 1.3</w:t>
      </w:r>
    </w:p>
    <w:p>
      <w:r>
        <w:t>Ont qualité de partie les personnes dont les droits ou les obligations pourraient être touchés par la décision à prendre, ainsi que les autres personnes, organisations ou autorités qui disposent d'un moyen de droit contre cette décision (art. 7 LPA).</w:t>
      </w:r>
    </w:p>
    <w:p>
      <w:r>
        <w:rPr>
          <w:b/>
        </w:rPr>
        <w:t>E. 1.3.1</w:t>
      </w:r>
    </w:p>
    <w:p>
      <w:r>
        <w:t>L'art. 111 al. 1 de la loi fédérale sur le Tribunal fédéral du 17 juin 2005 (LTF - RS 173.110) dispose que la qualité de partie à la procédure devant toute autorité cantonale précédente doit être reconnue à quiconque a qualité pour recourir devant le Tribunal fédéral. Le droit cantonal doit définir la qualité de partie conformément à l'art. 89 LTF : il peut la concevoir de façon plus large, mais pas de façon plus étroite (ATF 139 II 233 consid. 5.2.1 ; 138 II 162 consid. 2.1.1 ; arrêt du Tribunal fédéral 8C_781/2021 du 22 septembre 2022 consid. 4.1.1). Le droit genevois ne conçoit pas la qualité pour recourir de façon plus large que l'art. 89 al. 1 LTF.</w:t>
      </w:r>
    </w:p>
    <w:p>
      <w:r>
        <w:rPr>
          <w:b/>
        </w:rPr>
        <w:t>E. 1.3.2</w:t>
      </w:r>
    </w:p>
    <w:p>
      <w:r>
        <w:t>Selon l'art. 89 al. 1 let. c LTF, auquel correspond l'art. 60 al. 1 let. b LPA, la qualité pour recourir est reconnue à toute personne qui dispose d'un intérêt digne de protection à demander la modification ou l'annulation de la décision attaquée. L'intérêt digne de protection suppose que la personne qui l'invoque soit touchée de manière directe, concrète et dans une mesure et avec une intensité plus grandes que la généralité des administrés ; l'intérêt invoqué - qui peut être un intérêt de pur fait - doit se trouver, avec l'objet de la contestation, dans un rapport étroit, spécial et digne d'être pris en considération (ATF 143 II 506 consid. 5.1). Ces exigences visent à éviter l'action populaire (ATF 137 II 40 consid. 2.3). L'intérêt digne de</w:t>
      </w:r>
    </w:p>
    <w:p>
      <w:r>
        <w:t>- 9/13 - A/1070/2023 protection doit en outre être actuel et pratique (ATF 142 I 135 consid. 1.3). Cet intérêt pratique peut être de nature économique, matérielle ou idéale (arrêt du Tribunal fédéral 2C_98/2023 du 14 juin 2023 consid. 6.3).</w:t>
      </w:r>
    </w:p>
    <w:p>
      <w:r>
        <w:rPr>
          <w:b/>
        </w:rPr>
        <w:t>E. 1.3.3</w:t>
      </w:r>
    </w:p>
    <w:p>
      <w:r>
        <w:t>Selon l’art. 89 al. 2 let. d LTF, ont aussi qualité pour recourir devant le Tribunal fédéral les personnes, organisations et autorités auxquelles une autre loi fédérale accord un droit de recours. En matière de protection de la santé des travailleurs, l’employeur est tenu de prendre toutes les mesures nécessaires pour protéger la santé et l’intégrité personnelle des travailleurs (art. 6 al. 1 de la loi fédérale sur le travail dans l'industrie, l'artisanat et le commerce du 13 mars 1964 - LTr - RS 822.11, disposition applicable aux administrations cantonales en vertu de l’art. 3a let. a LTr). Dans ce cadre, l’art. 58 LTr donne également la qualité pour recourir contre les décisions des autorités cantonales et fédérales, prises en exécution de la LTr (cf. art. 41 LTr), aux associations des employeurs et des travailleurs intéressés. Par ailleurs, il convient de rappeler le droit d’information et de consultation des travailleurs et de leurs représentants sur les affaires concernant les questions relatives à la protection de la santé (art. 48 al. 1 let. a LTr), le droit d’être consulté comprenant le droit d’être entendu sur ces affaires et d’en débattre avant que l’employeur ne prenne une décision, ainsi que le droit d’obtenir communication des motifs de la décision prise lorsque les objections soulevées par les travailleurs ou leurs représentants dans l’entreprise n’ont pas été prises en considération, ou qu’elles ne l’ont été que partiellement (art. 48 al. 2 LTr).</w:t>
      </w:r>
    </w:p>
    <w:p>
      <w:r>
        <w:rPr>
          <w:b/>
        </w:rPr>
        <w:t>E. 1.4</w:t>
      </w:r>
    </w:p>
    <w:p>
      <w:r>
        <w:t>En l’espèce et à l’instar de ce qui a déjà été jugé dans l’ATA/147/2023 précité relatif au déni de justice en lien avec l’art. 4A LPA, B______ exerce la fonction d’agent de C______ dans un établissement pénitentiaire dans lequel l’utilisation des bodycams a été introduite. Il est ainsi susceptible d’être directement et concrètement touché dans un intérêt à tout le moins de fait par l’usage de cet outil, notamment en cas d’intervention impromptue auprès d’un détenu lors d’une mise en cellule forte comme celle relatée dans un des trois rapports transmis au département le 17 mai 2023, puisqu’il pourrait alors être filmé et/ou enregistré. Cet intérêt se trouve étroitement lié à l’objet du présent litige, à savoir l’absence du prononcé d’une décision au sens de l’art. 49 al. 6 LIPAD, loi dont l’un des buts est de protéger les droits fondamentaux des personnes quant aux données personnelles les concernant (art. 1 al. 2 let. b LIPAD). L’allégation selon laquelle il n’aurait pas la qualité pour agir comme l’avance l’autorité intimée, à l’appui de la recommandation du PPDT du 26 avril 2023, ne permet pas à cette dernière de s’abstenir de le constater dans une décision sujette à recours, sous peine d’enfreindre la garantie de l’accès au juge ancré à l’art. 29a Cst. et de priver le recourant de la seule instance de recours dont il jouit in casu. Quant à la qualité de partie de l’A______, en tant que représentante du personnel pénitentiaire, elle peut en l’espèce lui être reconnue sur la base de la disposition</w:t>
      </w:r>
    </w:p>
    <w:p>
      <w:r>
        <w:t>- 10/13 - A/1070/2023 spéciale prévue à l’art. 58 LTr. En effet, l’une des raisons invoquées par l’autorité intimée pour mettre en place les bodycams, notamment dans le courrier de l’OCD du 18 mai 2022 et dans la décision du département du 8 mai 2023, est de protéger le personnel pénitentiaire de violences à leur encontre par les personnes détenues dans des zones situées hors de portée des caméras déjà installées. En outre, du point de vue de la protection juridique, une décision générale est assimilée aux décisions administratives individuelles quant à la possibilité d’interjeter un recours direct contre elles (arrêt du Tribunal fédéral 2C_429/2021 du 16 décembre 2021 consid. 1.1 concernant le port obligatoire du masque au cycle d’orientation ; ATA/320/2022 du 29 mars 2022 consid. 5 et 6 concernant l’obligation de présenter un certificat Covid-19 pour accéder aux locaux de l’université). L’art. 58 LTr est ainsi susceptible de trouver application et constitue un moyen de droit à disposition de l’A______ en tant qu’association veillant à la défense des conditions de travail de ses membres dont fait partie le personnel pénitentiaire. Le recours est donc recevable.</w:t>
      </w:r>
    </w:p>
    <w:p>
      <w:r>
        <w:rPr>
          <w:b/>
        </w:rPr>
        <w:t>E. 2</w:t>
      </w:r>
    </w:p>
    <w:p>
      <w:r>
        <w:t>Les recourants, et en particulier l’A______, ont demandé à être entendus afin de prouver que celle-ci représente la quasi-totalité des gardiens affectés par le système litigieux des bodycams et qu’elle dispose ainsi de la qualité pour agir.</w:t>
      </w:r>
    </w:p>
    <w:p>
      <w:r>
        <w:rPr>
          <w:b/>
        </w:rPr>
        <w:t>E. 2.1</w:t>
      </w:r>
    </w:p>
    <w:p>
      <w:r>
        <w:t>Le droit d'être entendu garanti par l'art.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w:t>
      </w:r>
    </w:p>
    <w:p>
      <w:r>
        <w:rPr>
          <w:b/>
        </w:rPr>
        <w:t>E. 2.2</w:t>
      </w:r>
    </w:p>
    <w:p>
      <w:r>
        <w:t>En l’espèce et compte tenu de ce qui précède, l’audition des parties sollicitée n’a pas d’influence sur l’issue du litige, de sorte qu’il y est renoncé.</w:t>
      </w:r>
    </w:p>
    <w:p>
      <w:r>
        <w:rPr>
          <w:b/>
        </w:rPr>
        <w:t>E. 3</w:t>
      </w:r>
    </w:p>
    <w:p>
      <w:r>
        <w:t>Il convient d’examiner si le département a commis un déni de justice.</w:t>
      </w:r>
    </w:p>
    <w:p>
      <w:r>
        <w:rPr>
          <w:b/>
        </w:rPr>
        <w:t>E. 3.1</w:t>
      </w:r>
    </w:p>
    <w:p>
      <w:r>
        <w:t>En vertu de l’art. 47 al. 1 LIPAD, toute personne physique ou morale de droit privé peut, à propos des données la concernant, exiger des institutions publiques qu’elles s’abstiennent de procéder à un traitement illicite (let. a) ; mettent fin à un traitement illicite et en suppriment les effets (let. b) ; constatent le caractère illicite du traitement (let. c). Toute requête fondée sur les art. 44, 47 ou 48 doit être adressée par écrit au responsable chargé de la surveillance de l’organe dont relève le traitement considéré (art. 49 al. 1 LIPAD).</w:t>
      </w:r>
    </w:p>
    <w:p>
      <w:r>
        <w:t>- 11/13 - A/1070/2023 Le responsable saisi traite la requête avec célérité (art. 49 al. 2 phr. 1 LIPAD). S’il n’entend pas faire droit intégralement aux prétentions du requérant ou en cas de doute sur le bien-fondé de celles-ci, il transmet la requête au préposé cantonal avec ses observations et les pièces utiles (art. 49 al. 4 LIPAD). Le préposé cantonal instruit la requête de manière informelle, puis il formule, à l’adresse de l’institution concernée et du requérant, une recommandation écrite sur la suite à donner à la requête (art. 49 al. 5 LIPAD). L’institution concernée statue alors par voie de décision dans les 10 jours sur les prétentions du requérant. Elle notifie aussi sa décision au préposé cantonal (art. 49 al. 6 LIPAD).</w:t>
      </w:r>
    </w:p>
    <w:p>
      <w:r>
        <w:rPr>
          <w:b/>
        </w:rPr>
        <w:t>E. 3.2</w:t>
      </w:r>
    </w:p>
    <w:p>
      <w:r>
        <w:t>En l’espèce, le département, dont la responsable LIPAD avait été saisie le 9 décembre 2022 et mise en demeure de statuer les 31 janvier, puis le 20 février 2023, n’a pas, au moment du dépôt du présent recours le 22 mars 2023, ni statué sur la requête des recourants du 9 décembre 2022, ni sollicité le PPDT au sujet de cette dernière, ce qui a été fait le 4 avril 2023. Le PPDT a formulé une recommandation écrite le 26 avril 2023 à l’attention du département qui avait alors dix jours pour rendre une décision au sens de l’art. 49 al. 6 LIPAD. Or, seule la décision du 8 mai 2023 a été rendue par le département. Celle-ci est expressément limitée à la mise en œuvre du droit à une décision au sens de l’art. 4A LPA, en application de l’ATA/147/2023 précité. Dès lors, en l’absence de toute autre décision du département consécutive à la recommandation du PPDT du 26 avril 2023, la chambre de céans ne peut que constater un déni de justice commis par le département compte tenu de l’art. 49 al. 6 LIPAD. Cette disposition impose à l’institution concernée de rendre une décision dans un délai de dix jours après la recommandation du PPDT, une mise en demeure à cet effet n’étant ainsi pas nécessaire. La question de savoir si les recourants disposent de la qualité pour agir ou de la qualité de personne concernée au sens des art. 44 ss LIPAD doit être tranchée en premier lieu par le département, sous peine de les priver de la seule instance de recours dont ils disposent en l’espèce, en contradiction avec l’art. 29a Cst. En conséquence, le recours sera partiellement admis et la cause retournée au département pour qu’il rende une décision concernant la requête des recourants du 9 décembre 2022 fondée sur l’art. 49 LIPAD, dans un délai de dix jours dès l’entrée en force du présent arrêt aux fins de respecter l’exigence de célérité voulue par l’art. 49 LIPAD.</w:t>
      </w:r>
    </w:p>
    <w:p>
      <w:r>
        <w:rPr>
          <w:b/>
        </w:rPr>
        <w:t>E. 4</w:t>
      </w:r>
    </w:p>
    <w:p>
      <w:r>
        <w:t>Vu l’issue du litige, aucun émolument ne sera perçu et une indemnité conjointe de procédure de CHF 1'500.- sera allouée aux recourants, à la charge de l’État de Genève (art. 87 LPA). * * * * *</w:t>
      </w:r>
    </w:p>
    <w:p>
      <w:r>
        <w:t>- 12/13 - A/1070/2023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