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ATA/1017/2017 vom 27. Juni 2017</w:t>
      </w:r>
    </w:p>
    <w:p>
      <w:r>
        <w:t>GE Cour de justice, 2017-06-27, FR</w:t>
      </w:r>
    </w:p>
    <w:p>
      <w:r>
        <w:rPr>
          <w:b/>
        </w:rPr>
        <w:t xml:space="preserve">Quelle: </w:t>
      </w:r>
      <w:r>
        <w:t>https://mcp.opencaselaw.ch/entscheid/ge_gerichte_ATA_1017_2017</w:t>
      </w:r>
    </w:p>
    <w:p>
      <w:r>
        <w:t>FR: GE_GERICHTE ATA/1017/2017 du 27 juin 2017</w:t>
      </w:r>
    </w:p>
    <w:p>
      <w:r>
        <w:t>IT: GE_GERICHTE ATA/1017/2017 del 27 giugno 2017</w:t>
      </w:r>
    </w:p>
    <w:p>
      <w:pPr>
        <w:pStyle w:val="Heading2"/>
      </w:pPr>
      <w:r>
        <w:t>Erwägungen</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w:t>
      </w:r>
    </w:p>
    <w:p>
      <w:r>
        <w:t>- 5/12 - A/584/2014 d’une mesure de contrainte prévue par le droit des étrangers (art. 10 al. 2 de la loi d’application de la loi fédérale sur les étrangers du 16 juin 1988 - LaLEtr - F 2 10), hypothèse non réalisée en l’espèce. 3)</w:t>
      </w:r>
    </w:p>
    <w:p>
      <w:r>
        <w:t>L'objet du litige consiste à déterminer si l'OCPM, confirmé en cela par le TAPI, était en droit de refuser l'octroi d'une autorisation de séjour aux recourants au titre du regroupement familial. 4)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b. Les enfants célibataires étrangers de moins de 18 ans du titulaire d’une autorisation d’établissement peuvent obtenir une autorisation de séjour si, cumulativement, ils vivent en ménage commun avec lui, disposent d’un logement approprié et ne dépendent pas de l’aide sociale (art. 44 LEtr).</w:t>
      </w:r>
    </w:p>
    <w:p>
      <w:r>
        <w:t>c. Selon l’art. 47 al. 1 LEtr, le regroupement familial doit être demandé dans les cinq ans. Pour les enfants de plus de 12 ans, le regroupement doit intervenir dans un délai de douze mois. Le délai commence à courir lors de l’octroi de l’autorisation de séjour ou d’établissement ou lors de l’établissement du lien familial (art. 47 al. 3 let. b LEtr). Passé ce délai, le regroupement familial différé n’est autorisé que pour des raisons familiales majeures (art. 47 al. 4 LEtr).</w:t>
      </w:r>
    </w:p>
    <w:p>
      <w:r>
        <w:t>En l’espèce, la demande de regroupement familial en faveur de M. B______ a été déposée le 2 mars 2012, alors que ce dernier, né le ______ 1995, était âgé de moins de 18 ans mais de plus de 12 ans. Le délai de douze mois prévu par l’art. 47 al. 1 LEtr est donc applicable. À la date de dépôt, M. A______ était titulaire d’une autorisation de séjour en Suisse depuis plus de deux ans, de sorte que le délai précité a été largement dépassé et que l’on doit apprécier la situation des recourants sous le seul angle du regroupement familial différé. 5) a. Aux termes de l’art. 75 de l’ordonnance relative à l'admission, au séjour et à l'exercice d'une activité lucrative du 24 octobre 2007 (OASA - RS 142.201), des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SEM (Domaine des étrangers, directives LEtr, 2013, état au 12 avril 2017, n. 6.10.4 ; arrêts du Tribunal fédéral 2C_897/2013 du 16 avril 2014 ;</w:t>
      </w:r>
    </w:p>
    <w:p>
      <w:r>
        <w:t>- 6/12 - A/584/2014 2C_1198/2012 du 26 mars 2013 consid. 4.2 ; 2C_555/2012 du 19 novembre 2012 consid. 2.3).</w:t>
      </w:r>
    </w:p>
    <w:p>
      <w:r>
        <w:t>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(ATF 133 II 6 consid. 3.1.2).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précité consid. 4.3 ; 2C_1198/2012 précité consid. 4.2 ; 2C_132/2012 du 19 septembre 2012 consid. 2.3.1).</w:t>
      </w:r>
    </w:p>
    <w:p>
      <w:r>
        <w:t>Le parent qui demande une autorisation de séjour pour son enfant au titre du regroupement familial partiel doit disposer seul de l'autorité parentale ou au moins du droit de garde. En cas d'autorité parentale conjointe, il doit obtenir l'accord exprès de l'autre parent auprès duquel l'enfant vit à l'étranger (ATF 136 II 177 consid. 3.2.3 ; arrêt du Tribunal fédéral 2C_132/2011 du 28 juillet 2011 consid. 4 ; ATA/495/2017 du 2 mai 2017 consid. 5). Le risque est en effet que le parent résidant en Suisse utilise les dispositions de la LEtr en matière de regroupement familial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(ATF 136 II 78 consid. 4.8). En d'autres termes, le parent qui considère qu'il est dans l'intérêt de l'enfant de venir le rejoindre en Suisse doit, sous réserve de cas exceptionnels, être en droit de vivre avec son enfant selon les règles du droit civil (ATF 125 II 585 consid. 2a ; arrêt du Tribunal fédéral 2C_132/2011 précité consid. 4).</w:t>
      </w:r>
    </w:p>
    <w:p>
      <w:r>
        <w:t>Selon la jurisprudence du Tribunal fédéral rendue sous l’ancien droit mais encore pertinente, la reconnaissance d'un droit au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w:t>
      </w:r>
    </w:p>
    <w:p>
      <w:r>
        <w:t>- 7/12 - A/584/2014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w:t>
      </w:r>
    </w:p>
    <w:p>
      <w:r>
        <w:t>b. Le regroupement familial partiel suppose également de tenir compte de l'intérêt supérieur de l'enfant, comme l'exige l'art. 3 § 1 de la Convention relative aux droits de l'enfant, conclue à New York le 20 novembre 1989 et approuvée par l'Assemblée fédérale le 13 décembre 1996 (instrument de ratification déposé par la Suisse le 24 février 1997 -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1er avril 2016, consid. 4.4).</w:t>
      </w:r>
    </w:p>
    <w:p>
      <w:r>
        <w:t>L’art. 10 CDE prévoit en outre que toute demande faite par un enfant ou ses parents en vue d'entrer dans un État partie ou de le quitter aux fins de réunification</w:t>
      </w:r>
    </w:p>
    <w:p>
      <w:r>
        <w:t>- 8/12 - A/584/2014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V p. 35 ss ; Directives et commentaires du SEM, Domaine des étrangers – version au 6 mars 2017, ch. 0.2.2.9).</w:t>
      </w:r>
    </w:p>
    <w:p>
      <w:r>
        <w:t>c. 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2C_1013/2013 du 17 avril 2014 consid. 3.1).</w:t>
      </w:r>
    </w:p>
    <w:p>
      <w:r>
        <w:t>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ATF 135 I 143 consid. 1.3.1 ; ATF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(arrêts du Tribunal fédéral 2C_793/2011 du 22 février 2012 consid. 2.1; 2C_553/2011 du 4 novembre 2011 consid. 2.1 et les références citées).</w:t>
      </w:r>
    </w:p>
    <w:p>
      <w:r>
        <w:t>La protection accordée par l'art. 8 CEDH suppose que la relation avec l'enfant - qui doit être étroite et effective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 6)</w:t>
      </w:r>
    </w:p>
    <w:p>
      <w:r>
        <w:t>En l’espèce, il ressort des pièces du dossier qu’à la date de dépôt de la demande de regroupement familial, M. A______ s’était vu confier, avec l’accord de leur mère, le soin, la garde et l’éducation de ses enfants mineurs par jugement - non exequaturé - d’un tribunal kosovar du 14 décembre 2011, au motif que, vivant et travaillant en Suisse, il disposait de meilleurs moyens pour les prendre en charge. À cette date, M. A______ avait quitté son pays d’origine depuis près de trois ans et ses enfants avaient été confiés d’abord à sa mère, puis, au décès de celle-ci fin 2008, à sa sœur. Il n’est pas contesté que M. A______ a contribué</w:t>
      </w:r>
    </w:p>
    <w:p>
      <w:r>
        <w:t>- 9/12 - A/584/2014 depuis la Suisse à l’entretien de ses enfants ni qu’il a gardé des contacts réguliers avec eux. De même il n’est pas contesté que la charge directe de l’éducation des trois enfants soit lourde pour leur tante, qui elle-même a deux enfants. Cela étant, cette organisation familiale a été mise en place au départ volontaire de M. A______ pour la Suisse, dans l’optique d’améliorer la situation financière de sa famille, ce qui ne pouvait qu’impliquer de longues périodes d’absence. En outre, le fait qu’il se soit marié quelques mois après son arrivée à Genève avec une ressortissante suisse, elle-même mère de deux enfants, était un facteur de pérennisation de cette organisation remontant à plus de neuf ans. Dans ce contexte, il n’est pas établi qu'un réel changement important de circonstances se soit produit concernant la prise en charge des enfants au Kosovo. Ceux-ci sont désormais majeurs pour les deux aînés et le cadet le sera à la fin de l’année en cours. Rien dans le dossier ne permet de soutenir que M. A______ ne serait plus en mesure de poursuivre la relation entretenue jusqu’alors avec son fils aîné comme avec ses deux autres enfants. Il apparaît ainsi manifeste que la demande litigieuse relevait principalement, sinon exclusivement, d'une volonté d’apporter de meilleures perspectives financières et de formation à M. B______. Ce dernier a passé toute sa vie au Kosovo, où résident encore ses frères, sa tante et ses cousins, ainsi que sa mère. Quand bien même celle-ci ne s’est pas occupée de l’entretien et de l’éducation de ses enfants, il ressort du dossier qu’elle a conservé des liens avec eux. C’est le lieu de rappeler que la jurisprudence est très stricte. Le seul fait de posséder encore de la famille sur place implique quasiment un refus du regroupement familial ultérieur. Cette rigueur s’impose a fortiori lorsque le requérant a de surcroît atteint sa majorité en cours de procédure alors que sa situation personnelle ne présente aucune particularité impliquant un besoin spécifique de prise en charge ou d’encadrement.</w:t>
      </w:r>
    </w:p>
    <w:p>
      <w:r>
        <w:t>Au vu de l’ensemble des circonstances, de l’application, voulue exceptionnelle, de l’art. 47 al. 4 LEtr, et de la jurisprudence susmentionnée relative à l’art. 8 CEDH et à la CDE, la décision de l’OCPM est ainsi conforme au droit, ainsi que l’a jugé le TAPI. 7)</w:t>
      </w:r>
    </w:p>
    <w:p>
      <w:r>
        <w:t>Les recourants se plaignent d’une violation de principe de célérité, l’OCPM ayant tardé à rendre la décision querellée, d’une part et, d’autre part, reprochent à l’autorité et au TAPI une constatation inexacte de faits, ainsi la date de naissance de M. B______, la durée de la vie commune de M. A______ et de la mère de ses enfants ou encore la mention de l’âge de M. B______.</w:t>
      </w:r>
    </w:p>
    <w:p>
      <w:r>
        <w:t>a. 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w:t>
      </w:r>
    </w:p>
    <w:p>
      <w:r>
        <w:t>- 10/12 - A/584/2014 rend pas la décision qu'il lui incombe de prendre dans le délai prescrit par la loi ou dans un délai que la nature de l'affaire et les circonstances font apparaître comme raisonnable (ATF 130 I 312 consid. 5.1 p. 331s. et les réf. cit.).</w:t>
      </w:r>
    </w:p>
    <w:p>
      <w:r>
        <w:t>En l’espèce, il ressort du dossier que l’instruction de la demande a duré plus de vingt mois, durant lesquels M. A______ a été invité à plusieurs reprises à fournir des documents, ce qu’il a fait. Il a de son côté adressé plusieurs courriers de relance à l’autorité, parfois deux ou trois le même mois, sans toutefois mettre formellement l’autorité en demeure de statuer. L’OCPM n’a pas fourni d’explications au sujet de cette durée.</w:t>
      </w:r>
    </w:p>
    <w:p>
      <w:r>
        <w:t>Cela étant, à supposer que l’on puisse reprocher à l’autorité d’avoir tardé à se prononcer, il n’en résulte aucun dommage procédural pour les recourants, dès lors que la date déterminante pour l’examen de la demande litigieuse est celle de son dépôt et qu’elle a bien été traitée sur cette base, examinant les conditions d’application des art. 44 et 47 LEtr.</w:t>
      </w:r>
    </w:p>
    <w:p>
      <w:r>
        <w:t>b.</w:t>
      </w:r>
    </w:p>
    <w:p>
      <w:r>
        <w:t>Quant aux erreurs de dates relevées et qu’il y a lieu de constater, force est de retenir qu’elles n’ont pas de pertinence pour l’issue de la procédure, sur laquelle elles n’ont pas eu d’incidence. 8)</w:t>
      </w:r>
    </w:p>
    <w:p>
      <w:r>
        <w:t>Le recours doit en conséquence être rejeté.</w:t>
      </w:r>
    </w:p>
    <w:p>
      <w:r>
        <w:t>Vu l’issue du litige, un émolument de CHF 400.- sera mis à la charge des recourants qui succombent, pris conjointement et solidairement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