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ATA/1016/2014 vom 16. Dezember 2014</w:t>
      </w:r>
    </w:p>
    <w:p>
      <w:r>
        <w:t>GE Cour de justice, 2014-12-16, FR</w:t>
      </w:r>
    </w:p>
    <w:p>
      <w:r>
        <w:rPr>
          <w:b/>
        </w:rPr>
        <w:t xml:space="preserve">Quelle: </w:t>
      </w:r>
      <w:r>
        <w:t>https://mcp.opencaselaw.ch/entscheid/ge_gerichte_ATA_1016_2014</w:t>
      </w:r>
    </w:p>
    <w:p>
      <w:r>
        <w:t>FR: GE_GERICHTE ATA/1016/2014 du 16 décembre 2014</w:t>
      </w:r>
    </w:p>
    <w:p>
      <w:r>
        <w:t>IT: GE_GERICHTE ATA/1016/2014 del 16 dicembre 2014</w:t>
      </w:r>
    </w:p>
    <w:p>
      <w:pPr>
        <w:pStyle w:val="Heading2"/>
      </w:pPr>
      <w:r>
        <w:t>Erwägungen</w:t>
      </w:r>
    </w:p>
    <w:p>
      <w:r>
        <w:rPr>
          <w:b/>
        </w:rPr>
        <w:t>E. 26</w:t>
      </w:r>
    </w:p>
    <w:p>
      <w:r>
        <w:t>septembre 2010 - LOJ - E 2 05 ; art. 62 al. 1 let. a de la loi sur la procédure administrative du 12 septembre 1985 - LPA - E 5 10). 2)</w:t>
      </w:r>
    </w:p>
    <w:p>
      <w:r>
        <w:t>Selon l’art 15 al. 1bis AIMP, sont réputées décisions sujettes à recours l'appel d'offres, la décision concernant l'inscription des soumissionnaires sur la liste prévue à l'art. 13 let. e, la décision concernant le choix des participants à la procédure sélective, l'exclusion de la procédure et l'adjudication, sa révocation ou l'interruption d'une procédure d'adjudication.</w:t>
      </w:r>
    </w:p>
    <w:p>
      <w:r>
        <w:t>La décision litigieuse n’appartenant à aucune de ces catégories, le recours sera déclaré irrecevable pour ce motif déjà.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(ATA/581/2014 du 29 juillet 2014 ; ATA/4/2014 du 7 janvier 2014 et les références citées).</w:t>
      </w:r>
    </w:p>
    <w:p>
      <w:r>
        <w:t>- 4/6 - A/2606/2014</w:t>
      </w:r>
    </w:p>
    <w:p>
      <w:r>
        <w:t>b.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 du Tribunal fédéral 1C_152/2012 du 21 mai 2012 consid. 2.1 ; ATA/581/2014 précité).</w:t>
      </w:r>
    </w:p>
    <w:p>
      <w:r>
        <w:t>Selon le Tribunal fédéral, un intérêt digne de protection suppose un intérêt actuel à obtenir l’annulation de la décision attaquée (ATF 128 II 34 consid. 1b ; arrêt du Tribunal fédéral 1C_834/2013 du 4 juin 2014 consid. 3.1 ; ATA/253/2013 du 23 avril 2013 et les références citées ; Bernard CORBOZ/Alain WURZBURGER/Pierre FERRARI/Jean-Marie FRÉSARD/Florence AUBRY GIRARDIN, Commentaire de la LTF, 2ème éd., 2014, art. 89 n. 23). L’existence d’un intérêt actuel s’apprécie non seulement au moment du dépôt du recours, mais aussi lors du prononcé de la décision sur recours ; s’il s’éteint pendant la procédure, le recours, devenu sans objet, doit être simplement radié du rôle. Il est irrecevable si l’intérêt actuel faisait déjà défaut au moment du dépôt du recours (ATF 139 I 206 consid. 1.1 ; ATF 118 Ib 1 consid. 2 ; arrêt du Tribunal fédéral 1C_834/2013 du 4 juin 2014 consid. 3.1 ; ATA/253/2013 précité). De cette manière, les tribunaux sont assurés de trancher uniquement des questions concrètes et non de prendre des décisions à caractère théorique, ce qui répond à un souci d’économie de procédure (arrêt du Tribunal fédéral 1C_834/2013 précité). La condition de l’intérêt actuel fait défaut en particulier lorsque, par exemple, la décision attaquée a été exécutée et a sorti tous ses effets (ATF 125 I 394 consid. 4 ; arrêt du Tribunal fédéral 2C_120/2014 du 18 juillet 2014 ; ATA/777/2014 du 30 septembre 2014 et les références citées).</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 ATF 131 II 361 consid. 1.2 ; arrêt du Tribunal fédéral 6B_34/2009 du 20 avril 2009 consid. 3 ; ATA/253/2013 précité).</w:t>
      </w:r>
    </w:p>
    <w:p>
      <w:r>
        <w:t>c. En l’espèce, la société recourante n’a pas contesté la décision d’élimination qui lui a été notifiée le 8 septembre 2014.</w:t>
      </w:r>
    </w:p>
    <w:p>
      <w:r>
        <w:t>Partant, elle n’a plus d’intérêt actuel à ce que la décision qui lui a été notifiée le 27 août 2014, refusant de corriger les erreurs de calcul, soit modifiée.</w:t>
      </w:r>
    </w:p>
    <w:p>
      <w:r>
        <w:t>En conséquence, le recours, devenu sans objet, doit aussi être déclaré irrecevable pour ce motif.</w:t>
      </w:r>
    </w:p>
    <w:p>
      <w:r>
        <w:t>- 5/6 - A/2606/2014 4)</w:t>
      </w:r>
    </w:p>
    <w:p>
      <w:r>
        <w:t>Au vu de cette issue,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