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ATA/100/2016 vom 4. Februar 2016</w:t>
      </w:r>
    </w:p>
    <w:p>
      <w:r>
        <w:t>GE Cour de justice, 2016-02-04, FR</w:t>
      </w:r>
    </w:p>
    <w:p>
      <w:r>
        <w:rPr>
          <w:b/>
        </w:rPr>
        <w:t xml:space="preserve">Quelle: </w:t>
      </w:r>
      <w:r>
        <w:t>https://mcp.opencaselaw.ch/entscheid/ge_gerichte_ATA_100_2016</w:t>
      </w:r>
    </w:p>
    <w:p>
      <w:r>
        <w:t>FR: GE_GERICHTE ATA/100/2016 du 4 février 2016</w:t>
      </w:r>
    </w:p>
    <w:p>
      <w:r>
        <w:t>IT: GE_GERICHTE ATA/100/2016 del 4 febbraio 2016</w:t>
      </w:r>
    </w:p>
    <w:p>
      <w:pPr>
        <w:pStyle w:val="Heading2"/>
      </w:pPr>
      <w:r>
        <w:t>Erwägungen</w:t>
      </w:r>
    </w:p>
    <w:p>
      <w:r>
        <w:rPr>
          <w:b/>
        </w:rPr>
        <w:t>E. 1</w:t>
      </w:r>
    </w:p>
    <w:p>
      <w:r>
        <w:t>Interjeté le 26 janvier 2016 contre le jugement du TAPI prononcé et communiqué aux parties le 19 janvier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27 janvier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w:t>
      </w:r>
    </w:p>
    <w:p>
      <w:r>
        <w:t>- 6/10 - A/96/2016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w:t>
      </w:r>
    </w:p>
    <w:p>
      <w:r>
        <w:t>- 7/10 - A/96/2016 d’appréciation (arrêts du Tribunal fédéral 2C_935/2011 du 7 décembre 2011 consid. 3.3 ; 2C_128/2009 précité consid. 3.1).</w:t>
      </w:r>
    </w:p>
    <w:p>
      <w:r>
        <w:rPr>
          <w:b/>
        </w:rPr>
        <w:t>E. 6</w:t>
      </w:r>
    </w:p>
    <w:p>
      <w:r>
        <w:t>En l’espèce, M. A______ fait l’objet d’une décision de renvoi de Suisse, définitive et exécutoire.</w:t>
      </w:r>
    </w:p>
    <w:p>
      <w:r>
        <w:t>Il a, à deux reprises, au mois de septembre 2015, refusé de monter dans un avion à destination de la Tunisie, alors même qu’à l’époque il n’avait pas déposé de demande d’asile ni souffert d’une blessure à l’arcade sourcilière. De plus, l’intéressé a régulièrement indiqué, lors de ses auditions devant le TAPI ou devant l’officier de police, qu’il n’était pas disposé à retourner en Tunisie.</w:t>
      </w:r>
    </w:p>
    <w:p>
      <w:r>
        <w:t>Dans ces circonstances, les conditions nécessaires à une mise en détention administrative en raison d’un risque de fuite au sens de l’art. 76 al. 1 let. b ch. 3 et 4 LEtr sont réunies.</w:t>
      </w:r>
    </w:p>
    <w:p>
      <w:r>
        <w:rPr>
          <w:b/>
        </w:rPr>
        <w:t>E. 7</w:t>
      </w:r>
    </w:p>
    <w:p>
      <w:r>
        <w:t>La détention administrative doit respecter le principe de la proportionnalité, garanti par l’art. 36 al. 3 Cst.</w:t>
      </w:r>
    </w:p>
    <w:p>
      <w:r>
        <w:t>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En l’espèce, le recourant a été détenu administrativement depuis le 2 septembre 2015. Le jugement litigieux prolonge la détention administrative de l’intéressé jusqu’au 25 mars 2016. Il s’inscrit dans le cadre des dix-huit mois de détention autorisés et est conforme au droit à cet égard. Au surplus, les composantes du principe de la proportionnalité sont respectées. La mesure litigieuse était apte à atteindre le but fixé, soit l’exécution du renvoi, et on ne voit pas quel autre moyen pourrait être utilisé pour exécuter ce dernier, face à l’opposition montrée par le recourant.</w:t>
      </w:r>
    </w:p>
    <w:p>
      <w:r>
        <w:t>c. Le fait que l’intéressé ait déposé, alors même qu’il était en détention administrative, une demande d’asile puis un recours contre le rejet de cette dernière n’est pas apte à modifier les éléments qui précèdent, et cela même si le TAF a accordé l’effet suspensif au recours. L’intéressé se trouve en effet très exactement dans la situation prévue aux art. 75 al. 1 et f et 76 al. 1 let. b ch. 1 LEtr : il séjournait illégalement en Suisse et a déposé une demande d’asile qui</w:t>
      </w:r>
    </w:p>
    <w:p>
      <w:r>
        <w:t>- 8/10 - A/96/2016 apparaît être en lien chronologique direct avec le prononcé d’une mesure de détention administrative. S’il est évident que le renvoi ne pourra être exécuté avant que le TAF ne tranche le litige ou ne lève l’effet suspensif, tout permet de penser que le jugement sera prononcé à bref délai, soit avant la date du prochain vol spécial.</w:t>
      </w:r>
    </w:p>
    <w:p>
      <w:r>
        <w:t>d. De plus, le dépôt par l’intéressé d’une plainte pénale contre ses codétenus ne peut, à ce stade, modifier les éléments qui précèdent, sous réserve d’une réponse positive à sa demande d’autorisation de séjour. La directive fédérale qu’il évoque dans son recours concerne les victimes et témoins de la traite d’êtres humains, et rien ne permet de penser qu’il appartienne à cette catégorie de personnes. Au surplus, ainsi que le relève l’OCPM, l’exécution du renvoi ne l’empêcherait pas d’être représenté par son avocat dans le cadre de la procédure pénale et, cas échéant, de solliciter un laissez-passer pour venir en Suisse si sa présence à Genève était nécessaire.</w:t>
      </w:r>
    </w:p>
    <w:p>
      <w:r>
        <w:rPr>
          <w:b/>
        </w:rPr>
        <w:t>E. 8</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Nigériens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w:t>
      </w:r>
    </w:p>
    <w:p>
      <w:r>
        <w:t>La jurisprudence a rappelé que les raisons mentionnées à l’art. 80 al. 6 let. a LEtr doivent être importantes « triftige Gründe »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w:t>
      </w:r>
    </w:p>
    <w:p>
      <w:r>
        <w:t>- 9/10 - A/96/2016 et que les papiers voulus peuvent être obtenus (arrêts du Tribunal fédéral 2C_178/2013 du 26 février 2013 ; 2C_538/2010 du 19 juillet 2010 consid. 3.1 ; 2C_473/2010 du 25 juin 2010 consid. 4.1 et 2C_386/2010 du 1er juin 2010 consid. 4).</w:t>
      </w:r>
    </w:p>
    <w:p>
      <w:r>
        <w:t>En l’occurrence, le retour du recourant dans son pays d’origine est concrètement possible. En l’état, un retour rapide du recourant dans son pays n’est lié qu’à son bon vouloir. Dans la mesure où l’intéressé ne se trouve pas dans cette disposition d’esprit, le seul moyen à disposition de l’autorité de police des étrangers reste le vol spécial, son renvoi par vol de ligne avec escorte policière (vol DEPA) ayant échoué. L’organisation d’un tel vol dépend à la fois des moyens techniques à disposition des autorités suisses, mais également du bon vouloir des autorités du pays d’origine. Il est compréhensible dans ce cadre que l’autorité de police des étrangers ne puisse indiquer d’avance avec précision et certitude la date envisagée pour le vol spécial (ATA/11/2016 du 12 janvier 2016).</w:t>
      </w:r>
    </w:p>
    <w:p>
      <w:r>
        <w:t>Le fait que la date prévue pour le vol spécial à destination de Tunis ait été reportée ne peut conduire à considérer que le renvoi est devenu impossible, au motif que sa réalisation reste envisageable dans un délai prévisible.</w:t>
      </w:r>
    </w:p>
    <w:p>
      <w:r>
        <w:rPr>
          <w:b/>
        </w:rPr>
        <w:t>E. 9</w:t>
      </w:r>
    </w:p>
    <w:p>
      <w:r>
        <w:t>La prolongation de la détention administrative ne contrevenant pas aux conditions des art. 80 et 83 LEtr, les griefs que le recourant formule en rapport avec la prolongation de son temps de détention qu’implique l’organisation de son renvoi par vol spécial doivent être écartés.</w:t>
      </w:r>
    </w:p>
    <w:p>
      <w:r>
        <w:rPr>
          <w:b/>
        </w:rPr>
        <w:t>E. 10</w:t>
      </w:r>
    </w:p>
    <w:p>
      <w:r>
        <w:t>Mal fondé, le recours sera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