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ATA/1008/2021 vom 28. September 2021</w:t>
      </w:r>
    </w:p>
    <w:p>
      <w:r>
        <w:t>GE Cour de justice, 2021-09-28, FR</w:t>
      </w:r>
    </w:p>
    <w:p>
      <w:r>
        <w:rPr>
          <w:b/>
        </w:rPr>
        <w:t xml:space="preserve">Quelle: </w:t>
      </w:r>
      <w:r>
        <w:t>https://mcp.opencaselaw.ch/entscheid/ge_gerichte_ATA_1008_2021</w:t>
      </w:r>
    </w:p>
    <w:p>
      <w:r>
        <w:t>FR: GE_GERICHTE ATA/1008/2021 du 28 septembre 2021</w:t>
      </w:r>
    </w:p>
    <w:p>
      <w:r>
        <w:t>IT: GE_GERICHTE ATA/1008/2021 del 28 settembre 2021</w:t>
      </w:r>
    </w:p>
    <w:p>
      <w:pPr>
        <w:pStyle w:val="Heading2"/>
      </w:pPr>
      <w:r>
        <w:t>Erwägungen</w:t>
      </w:r>
    </w:p>
    <w:p>
      <w:r>
        <w:rPr>
          <w:b/>
        </w:rPr>
        <w:t>E. 12</w:t>
      </w:r>
    </w:p>
    <w:p>
      <w:r>
        <w:t>septembre 1985 - LPA - E 5 10). 2)</w:t>
      </w:r>
    </w:p>
    <w:p>
      <w:r>
        <w:t>Dans un premier grief, le recourant se plaint de la violation de son droit d’être entendu, dès lors que, malgré ses demandes expresses, l’intimé n’avait pas indiqué comment les différents critères retenus dans l’appréciation de son dossier et de son entretien individuel avaient été évalués.</w:t>
      </w:r>
    </w:p>
    <w:p>
      <w:r>
        <w:t>a. Le droit d'être entendu garanti à l'art. 29 al. 2 de la Constitution fédérale de la Confédération suisse du 18 avril 1999 (Cst. - RS 101) exige que l’autorité motive sa décision, afin que l’administré puisse la comprendre, la contester utilement s'il y a lieu et que l'autorité de recours puisse exercer son contrôle (ATF 139 IV 179 consid. 2.2 ; 134 I 83 consid. 4.1; 133 III 439 consid. 3.3.).</w:t>
      </w:r>
    </w:p>
    <w:p>
      <w:r>
        <w:t>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Tribunal fédéral 2D_25/2012 du 6 novembre 2012 consid. 3.4 ; 2D_71/2011 du 11 juin 2012 consid. 2.1). L'autorité doit exposer brièvement, même oralement, quelles étaient les attentes et dans quelle mesure les réponses du candidat ne les satisfaisaient pas pour remplir son obligation de motivation (arrêts du Tribunal fédéral 2C_632/2013 du 8 juillet 2014 consid. 4.2 et 2D_65/2011 du 2 avril 2012 consid. 5.1).</w:t>
      </w:r>
    </w:p>
    <w:p>
      <w:r>
        <w:t>Les griefs relatifs à un défaut de motivation doivent être examinés en premier lieu dès lors qu'ils sont de nature à entraîner l'annulation de la décision attaquée indépendamment des chances de succès du recours au fond (ATF 141 V 557 consid. 3).</w:t>
      </w:r>
    </w:p>
    <w:p>
      <w:r>
        <w:t>- 5/7 - A/2507/2021</w:t>
      </w:r>
    </w:p>
    <w:p>
      <w:r>
        <w:t>b. En l’espèce, l’autorité intimée a informé le recourant de son classement en 15ème position dans les candidatures examinées. À la demande de l’intéressé d’obtenir une décision motivée, elle a exposé que la présélection du dossier avait été effectuée au regard de l’expérience professionnelle pertinente, de la formation, de la présentation générale du dossier et de la maîtrise écrite du français. À cela s’était ajoutée l’analyse des directions d’établissement lors de l’entretien individuel, qui évaluait la motivation et la posture du candidat envers l’enseignement. Le recourant avait totalisé 240 points, ce qui le classait à la 15ème place. Pour sa discipline de formation, l’attribution était particulièrement sélective. Sur 33 candidats, seuls huit auraient accès à la formation. Le dossier classé en 1ère place avait totalisé 352 points et celui classé en 8ème position 299 points. Afin d’étoffer ses chances d’obtenir une place de stage, il était encouragé à effectuer régulièrement des remplacements dans le canton.</w:t>
      </w:r>
    </w:p>
    <w:p>
      <w:r>
        <w:t>Cette motivation demeure très générale. Elle ne porte, notamment, pas sur des points particuliers, tels l’appréciation de l’expérience professionnelle pertinente, de la formation, de la présentation générale du dossier ou de la maîtrise écrite du français du recourant. Elle ne renseigne pas non plus sur la répartition des points accordés aux critères retenus lors de l’entretien individuel. L’autorité intimée n’a pas non plus renseigné à ce sujet dans sa détermination au recours, dont l’un des griefs principaux porte précisément sur le défaut de motivation de la notation. Le recourant n’était ainsi pas en mesure de critiquer la distribution des points ni la chambre de céans d’examiner le bienfondé de la décision.</w:t>
      </w:r>
    </w:p>
    <w:p>
      <w:r>
        <w:t>Dans ces circonstances, il convient d’admettre partiellement le recours, d’annuler la décision de non-attribution d’une place de stage et de renvoyer le dossier à l’intimé afin qu’il rende une nouvelle décision dûment motivée.</w:t>
      </w:r>
    </w:p>
    <w:p>
      <w:r>
        <w:t>Au vu de cette issue, il n’y a pas lieu de suspendre la présente procédure dans l’attente de celle introduite par le recourant auprès du préposé à la protection des données, étant de surcroît relevé que cette procédure ne saurait suppléer à l’absence de motivation suffisante de la décision querellée.</w:t>
      </w:r>
    </w:p>
    <w:p>
      <w:r>
        <w:t>Il n’y a, pour le surplus, pas lieu d’examiner les autres griefs soulevés, dès lors que la nouvelle décision motivée à rendre est susceptible d’apporter des éléments pertinents à cet égard. 3)</w:t>
      </w:r>
    </w:p>
    <w:p>
      <w:r>
        <w:t>Compte tenu de l’issue du litige, aucun émolument ne sera mis à la charge du recourant. Plaidant en personne et n’ayant pas allégué qu’il aurait exposés des frais, il ne peut se voir allouer une indemnité de procédure (art. 87 LPA).</w:t>
      </w:r>
    </w:p>
    <w:p>
      <w:r>
        <w:t>* * * * *</w:t>
      </w:r>
    </w:p>
    <w:p>
      <w:r>
        <w:t>- 6/7 - A/2507/2021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