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ATA/1007/2016 vom 29. November 2016</w:t>
      </w:r>
    </w:p>
    <w:p>
      <w:r>
        <w:t>GE Cour de justice, 2016-11-29, FR</w:t>
      </w:r>
    </w:p>
    <w:p>
      <w:r>
        <w:rPr>
          <w:b/>
        </w:rPr>
        <w:t xml:space="preserve">Quelle: </w:t>
      </w:r>
      <w:r>
        <w:t>https://mcp.opencaselaw.ch/entscheid/ge_gerichte_ATA_1007_2016</w:t>
      </w:r>
    </w:p>
    <w:p>
      <w:r>
        <w:t>FR: GE_GERICHTE ATA/1007/2016 du 29 novembre 2016</w:t>
      </w:r>
    </w:p>
    <w:p>
      <w:r>
        <w:t>IT: GE_GERICHTE ATA/1007/2016 del 29 novembre 2016</w:t>
      </w:r>
    </w:p>
    <w:p>
      <w:pPr>
        <w:pStyle w:val="Heading2"/>
      </w:pPr>
      <w:r>
        <w:t>Erwägungen</w:t>
      </w:r>
    </w:p>
    <w:p>
      <w:r>
        <w:rPr>
          <w:b/>
        </w:rPr>
        <w:t>E. 1</w:t>
      </w:r>
    </w:p>
    <w:p>
      <w:r>
        <w:t>Interjeté en temps utile devant la juridiction compétente, le recours est recevable sous cet angle (art. 132 de la loi sur l'organisation judiciaire du 26 septembre 2010 - LOJ - E 2 05 ; art. 62 al. 1 let. a de la loi sur la procédure administrative du 12 septembre 1985 - LPA - E 5 10).</w:t>
      </w:r>
    </w:p>
    <w:p>
      <w:r>
        <w:rPr>
          <w:b/>
        </w:rPr>
        <w:t>E. 2</w:t>
      </w:r>
    </w:p>
    <w:p>
      <w:r>
        <w:t>a. Aux termes de l'art. 60 let. b LPA, ont qualité pour recourir toutes les personnes qui sont touchées directement par une décision et ont un intérêt digne de protection à ce qu'elle soit annulée ou modifiée.</w:t>
      </w:r>
    </w:p>
    <w:p>
      <w:r>
        <w:t>b. Selon la jurisprudence, le recourant doit avoir un intérêt pratique à l'admission du recours, soit que cette admission soit propre à lui procurer un avantage, de nature économique, matérielle ou idéale (ATF 138 II 162 consid. 2.1.2 p. 164).</w:t>
      </w:r>
    </w:p>
    <w:p>
      <w:r>
        <w:t>- 4/8 - A/3014/2016</w:t>
      </w:r>
    </w:p>
    <w:p>
      <w:r>
        <w:t>c. Un intérêt digne de protection suppose un intérêt actuel à obtenir l’annulation de la décision attaquée (ATF 138 II 42 consid. 1 p. 44). L’existence d’un intérêt actuel s’apprécie non seulement au moment du dépôt du recours, mais aussi lors du prononcé de la décision sur recours (ATF 137 I 296 consid. 4.2 p. 299). Si l'intérêt actuel fait défaut lors du dépôt du recours, ce dernier est déclaré irrecevable (ATF 139 I 206 consid. 1.1 p. 208) ; s’il s’éteint pendant la procédure, le recours, devenu sans objet, doit être simplement radié du rôle (ATF 137 I 23 consid. 1.3.1 p. 24).</w:t>
      </w:r>
    </w:p>
    <w:p>
      <w:r>
        <w:t>d.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139 I 206 consid. 1.1 p. 208).</w:t>
      </w:r>
    </w:p>
    <w:p>
      <w:r>
        <w:t>e. En l’espèce, le recourant dispose d'un intérêt digne de protection à recourir contre la sanction prononcée contre lui. La légalité d’un placement en cellule forte doit pouvoir faire l’objet d’un contrôle en vertu de la jurisprudence du Tribunal fédéral précitée, nonobstant l’absence d’intérêt actuel, puisque cette sanction a déjà été exécutée, dans la mesure où cette situation pourrait encore se présenter (ATA/238/2016 du 15 mars 2016 consid. 2e ; ATA/670/2015 du 23 juin 2015), dès lors qu'il ne ressort pas du dossier qu'il aurait quitté la prison à ce jour.</w:t>
      </w:r>
    </w:p>
    <w:p>
      <w:r>
        <w:t>Le recours est donc recevable à tous points de vue.</w:t>
      </w:r>
    </w:p>
    <w:p>
      <w:r>
        <w:rPr>
          <w:b/>
        </w:rPr>
        <w:t>E. 3</w:t>
      </w:r>
    </w:p>
    <w:p>
      <w:r>
        <w:t>a. Le droit disciplinaire est un ensemble de sanctions dont l'autorité dispose à l'égard d'une collectivité déterminée de personnes, soumises à un statut spécial ou qui, tenues par un régime particulier d'obligations, sont l'objet d'une surveillance spéciale. Il permet de sanctionner des comportements fautifs - la faute étant une condition de la répression - qui lèsent les devoirs caractéristiques de la personne assujettie à cette relation spécifique, lesquels en protègent le fonctionnement normal.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Droit administratif, vol. 2, 3ème éd., 2011, p. 142 à 145 et la jurisprudence citée).</w:t>
      </w:r>
    </w:p>
    <w:p>
      <w:r>
        <w:t>b. Les sanctions disciplinaires sont régies par les principes généraux du droit pénal, de sorte qu’elles ne sauraient être prononcées en l’absence d’une faute. La notion de faute est admise de manière très large en droit disciplinaire et celle-ci peut être commise consciemment, par négligence ou par inconscience, la négligence n’ayant pas à être prévue dans une disposition expresse pour entraîner</w:t>
      </w:r>
    </w:p>
    <w:p>
      <w:r>
        <w:t>- 5/8 - A/3014/2016 la punissabilité de l’auteur (ATA/309/2016 du 12 avril 2016 consid. 5b ; ATA/972/2015 du 22 septembre 2015 consid. 2).</w:t>
      </w:r>
    </w:p>
    <w:p>
      <w:r>
        <w:rPr>
          <w:b/>
        </w:rPr>
        <w:t>E. 4</w:t>
      </w:r>
    </w:p>
    <w:p>
      <w:r>
        <w:t>a. Le statut des personnes incarcérées à la prison est régi par le règlement sur le régime intérieur de la prison et le statut des personnes incarcérées du 30 septembre 1985 (RRIP - F 1 50.04 ; art. 1 al. 3 de la loi sur l’organisation et le personnel de la prison du 21 juin 1984 - LOPP - F 1 50).</w:t>
      </w:r>
    </w:p>
    <w:p>
      <w:r>
        <w:t>b. Un détenu doit respecter les dispositions du RRIP, les instructions du directeur de l’office pénitentiaire et les ordres du directeur et des fonctionnaires de la prison (art. 42 RRIP). Il doit en toutes circonstances adopter une attitude correcte à l’égard du personnel de la prison, des autres personnes incarcérées et des tiers (art. 44 RRIP) et n’a d’aucune façon le droit de communiquer sans droit avec d’autres détenus ou à l’extérieur (art. 45 let. b RRIP).</w:t>
      </w:r>
    </w:p>
    <w:p>
      <w:r>
        <w:t>c. Si un détenu enfreint le RRIP, une sanction proportionnée à sa faute, ainsi qu’à la nature et à la gravité de l’infraction, lui est infligée (art. 47 al. 1 RRIP). Avant le prononcé de la sanction, le détenu doit être informé des faits qui lui sont reprochés et être entendu (art. 47 al. 2 RRIP).</w:t>
      </w:r>
    </w:p>
    <w:p>
      <w:r>
        <w:t>d. Selon les art. 47 al. 3 et 47 al. 5 RRIP, le directeur est compétent pour prononcer les sanctions suivantes a) suppression de visite pour quinze jours au plus ; b) suppression des promenades collectives ; c) suppression d’achat pour quinze jours au plus ; d) suppression de l’usage des moyens audiovisuels pour quinze jours au plus ; e) privation de travail ; f) placement en cellule forte pour dix jours au plus, étant précisé que ces sanctions peuvent se cumuler (art. 47 al. 4 RRIP).</w:t>
      </w:r>
    </w:p>
    <w:p>
      <w:r>
        <w:rPr>
          <w:b/>
        </w:rPr>
        <w:t>E. 5</w:t>
      </w:r>
    </w:p>
    <w:p>
      <w:r>
        <w:t>De jurisprudence constante, la chambre de céans accorde généralement valeur probante aux constatations figurant dans un rapport de police, établi par des agents assermentés (ATA/99/2014 du 18 février 2014 consid. 5b et les références citées), sauf si des éléments permettent de s’en écarter. Dès lors que les agents de détention sont également des fonctionnaires assermentés (art. 7 LOPP), le même raisonnement peut être appliqué aux rapports établis par ces derniers.</w:t>
      </w:r>
    </w:p>
    <w:p>
      <w:r>
        <w:rPr>
          <w:b/>
        </w:rPr>
        <w:t>E. 6</w:t>
      </w:r>
    </w:p>
    <w:p>
      <w:r>
        <w:t>Dans un premier grief, d’ordre formel, le recourant se plaint d’une violation de son droit d’être entendu, indiquant avoir été placé en cellule forte sans avoir pu au préalable s’expliquer.</w:t>
      </w:r>
    </w:p>
    <w:p>
      <w:r>
        <w:t>a. L’art. 47 al. 2 RRIP mentionne que le détenu doit être informé des faits qui lui sont reprochés et être entendu avant le prononcé de la sanction.</w:t>
      </w:r>
    </w:p>
    <w:p>
      <w:r>
        <w:t>En l’espèce, il ressort du dossier que le détenu a été « vu et entendu » à 13h35 le 16 août 2016, que la décision lui a été signifiée à 13h50, mais qu’il a été</w:t>
      </w:r>
    </w:p>
    <w:p>
      <w:r>
        <w:t>- 6/8 - A/3014/2016 placé en cellule forte à 8h du matin le 16 août 2016. En conséquence, l’art. 47 al. 2 RRIP a été violé.</w:t>
      </w:r>
    </w:p>
    <w:p>
      <w:r>
        <w:t>b. Le droit d’être entendu est une garantie de nature formelle dont la violation entraîne, lorsque sa réparation par l’autorité de recours n’est pas possible, l’annulation de la décision attaquée, sans égard aux chances de succès du recours sur le fond (ATF 137 I 195 consid. 2.2 ; 133 III 235 consid. 5.3 ; ATA/563/2015 du 2 juin 2015 consid. 2a).</w:t>
      </w:r>
    </w:p>
    <w:p>
      <w:r>
        <w:t>La violation du droit d'être entendu – pour autant qu'elle ne soit pas d'une gravité particulière – est réparée lorsque la partie lésée a la possibilité de s'exprimer devant une autorité de recours jouissant du même pouvoir d'examen que l'autorité de décision (ATF 129 I 129 consid. 2.2.3 ; 126 I 68 consid. 2 ; 124 II 132 consid. 2d ; arrêt du Tribunal fédéral 8C_449/2012 du 6 juin 2012 consid. 2.4.1). Toutefois, la réparation d'un vice éventuel ne doit avoir lieu qu'exceptionnellement (ATF 127 V 431 consid. 3d.aa ; 126 V 130 consid. 2b et les références citées ; arrêt du Tribunal fédéral 8C_449/2012 du 6 juin 2012 consid. 2.4.1).</w:t>
      </w:r>
    </w:p>
    <w:p>
      <w:r>
        <w:t>En l’espèce, la chambre de céans a déjà eu l’occasion de rappeler au recourant dans un précédent arrêt le concernant (ATA/734/2015 du 14 juillet 2015 consid. 4), que, seule autorité de recours au niveau cantonal, elle connaît du présent contentieux avec un plein pouvoir de cognition. Dès lors, toute éventuelle violation du droit être entendu peut être réparée par l’instruction de la cause qui se déroule devant elle. Dans le présent cas, le recourant a pu expliquer sa position dans son recours et a renoncé à répliquer malgré la possibilité qui lui avait été offerte.</w:t>
      </w:r>
    </w:p>
    <w:p>
      <w:r>
        <w:t>La violation du droit être entendu a été réparée devant la chambre de céans.</w:t>
      </w:r>
    </w:p>
    <w:p>
      <w:r>
        <w:t>Le grief est infondé.</w:t>
      </w:r>
    </w:p>
    <w:p>
      <w:r>
        <w:rPr>
          <w:b/>
        </w:rPr>
        <w:t>E. 7</w:t>
      </w:r>
    </w:p>
    <w:p>
      <w:r>
        <w:t>Le recourant se plaint de ce que son placement en cellule forte pendant quatre jours serait infondé, dès lors qu'il n'aurait pas menacé le personnel, ni refusé d’obtempérer. Il fait ainsi grief à l’autorité intimée d’avoir mal établi les faits.</w:t>
      </w:r>
    </w:p>
    <w:p>
      <w:r>
        <w:t>Toutefois, il ressort du rapport des agents de détention et de la réponse de la prison que l’agent de détention, auteur du rapport, s’était rendu avec deux collègues à 20h55 dans la cellule de M. A______ en lui demandant de mettre un terme à ses agissements. Il avait ainsi pu identifier la cellule et le timbre de voix de l’intéressé. Il était certain de l’identification de M. A______. Il considérait que ceci était d’autant plus fondé que les cellules concernées étaient situées directement en face du mirador, ce qui facilitait l’identification tant visuelle que</w:t>
      </w:r>
    </w:p>
    <w:p>
      <w:r>
        <w:t>- 7/8 - A/3014/2016 sonore. Par ailleurs, dans son recours, M. A______ avait confirmé qu’il communiquait par la fenêtre avec deux autres détenus.</w:t>
      </w:r>
    </w:p>
    <w:p>
      <w:r>
        <w:t>Le rapport des gardiens de détention emporte valeur probante au vu de la jurisprudence précitée, aucun élément ne permettant de s'écarter de leurs déclarations. Un « yoyo » a effectivement été retrouvé dans la cellule de l’intéressé. Par ailleurs, si celui-ci indique qu’une erreur aurait été commise sur la personne responsable des agissements concernés, il ne donne aucun renseignement à la chambre administrative sur le détenu responsable. Un tel renseignement ne ressort pas non plus du rapport des agents.</w:t>
      </w:r>
    </w:p>
    <w:p>
      <w:r>
        <w:t>En adoptant un tel comportement le 15 août 2016, M. A______ a fait fi des injonctions qui lui étaient ordonnées par les agents de détention et a également menacé l'intégrité physique du personnel de prison travaillant le soir des faits. Le recourant a persisté, malgré les injonctions du personnel de la prison, à continuer à procéder à des échanges d’objets par « yoyo ».</w:t>
      </w:r>
    </w:p>
    <w:p>
      <w:r>
        <w:t>C'est en conséquence à juste titre que la direction de la prison a prononcé la sanction litigieuse, qui respecte le principe de proportionnalité au vu des circonstances du cas d'espèce et des antécédents de l’intéressé.</w:t>
      </w:r>
    </w:p>
    <w:p>
      <w:r>
        <w:rPr>
          <w:b/>
        </w:rPr>
        <w:t>E. 8</w:t>
      </w:r>
    </w:p>
    <w:p>
      <w:r>
        <w:t>Compte tenu de ce qui précède, le recours sera rejeté.</w:t>
      </w:r>
    </w:p>
    <w:p>
      <w:r>
        <w:t>Vu la nature du litige et son issue, aucun émolument ne sera perçu (art. 87 al. 1 LPA ; art. 12 al. 1 du règlement sur les frais, émoluments et indemnités en procédure administrative du 30 juillet 1986 - RFPA - E 5 10.03).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