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ATA/1005/2025 vom 10. September 2025</w:t>
      </w:r>
    </w:p>
    <w:p>
      <w:r>
        <w:t>GE Cour de justice, 2025-09-10, FR</w:t>
      </w:r>
    </w:p>
    <w:p>
      <w:r>
        <w:rPr>
          <w:b/>
        </w:rPr>
        <w:t xml:space="preserve">Quelle: </w:t>
      </w:r>
      <w:r>
        <w:t>https://mcp.opencaselaw.ch/entscheid/ge_gerichte_ATA_1005_2025</w:t>
      </w:r>
    </w:p>
    <w:p>
      <w:r>
        <w:t>FR: GE_GERICHTE ATA/1005/2025 du 10 septembre 2025</w:t>
      </w:r>
    </w:p>
    <w:p>
      <w:r>
        <w:t>IT: GE_GERICHTE ATA/1005/2025 del 10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- 7/10 - A/2850/2025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2 septembre 2025 et statuant ce jour, elle respecte ce délai.</w:t>
      </w:r>
    </w:p>
    <w:p>
      <w:r>
        <w:rPr>
          <w:b/>
        </w:rPr>
        <w:t>E. 3</w:t>
      </w:r>
    </w:p>
    <w:p>
      <w:r>
        <w:t>Le recourant ne conteste, à juste titre, pas que les conditions légales de sa détention sont remplies. En effet, il a été condamné, notamment, pour vol, infraction constitutive de crime (art. 139 ch. 1 cum 10 al. 2 CP), et fait l’objet d’une décision d’expulsion pénale. Sa détention se justifie donc en application de l'art. 76 al. 1 let. b ch. 1 LEI, en lien avec l'art. 75 al. 1 let. c et h LEI. Son refus persistant de se soumettre à la décision de renvoi, l’absence de domicile et d’attaches familiales en Suisse permettent, en outre, d’admettre l'existence d'un risque réel et concret que, s'il était libéré, il n'obtempérerait pas aux instructions de l'autorité lorsque celle-ci lui ordonnera de monter à bord de l'avion devant le reconduire dans son pays et qu'il pourra être amené à disparaître dans la clandestinité, de sorte que le motif de détention prévu par l'art. 76 al. 1 let. b ch. 3 et 4 LEI est également rempli.</w:t>
      </w:r>
    </w:p>
    <w:p>
      <w:r>
        <w:rPr>
          <w:b/>
        </w:rPr>
        <w:t>E. 4</w:t>
      </w:r>
    </w:p>
    <w:p>
      <w:r>
        <w:t>Le recourant fait valoir que sa détention administrative viole les principes de célérité et de la proportionnalité.</w:t>
      </w:r>
    </w:p>
    <w:p>
      <w:r>
        <w:rPr>
          <w:b/>
        </w:rPr>
        <w:t>E. 4.1</w:t>
      </w:r>
    </w:p>
    <w:p>
      <w:r>
        <w:t>Le principe de proportionnalité,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4.2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4.3</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w:t>
      </w:r>
    </w:p>
    <w:p>
      <w:r>
        <w:t>- 8/10 - A/2850/2025 125 II 217 consid. 2 ; arrêt du Tribunal fédéral 2C_768/2020 du 21 octobre 2020 consid. 5.1). Le facteur décisif est de savoir si l'exécution de la mesure d'éloignement semble possible dans un délai prévisible respectivement raisonnable avec une probabilité suffisante (arrêts du Tribunal fédéral 2C_955/2020 précité consid. 5.1 ; 2C_597/2020 du 3 août 2020 consid. 4.1).</w:t>
      </w:r>
    </w:p>
    <w:p>
      <w:r>
        <w:rPr>
          <w:b/>
        </w:rPr>
        <w:t>E. 4.4</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w:t>
      </w:r>
    </w:p>
    <w:p>
      <w:r>
        <w:rPr>
          <w:b/>
        </w:rPr>
        <w:t>E. 4.5</w:t>
      </w:r>
    </w:p>
    <w:p>
      <w:r>
        <w:t>En l’espèce, l’intérêt public à l’exécution de l’éloignement du recourant est certain, celui-ci ayant commis à réitérées reprises des infractions, notamment des crimes, et fait l’objet d’une décision d’expulsion pénale. Le recourant persiste à refuser de se conformer à son renvoi vers son pays d’origine. Vu son refus systématique de quitter la Suisse pour l’Algérie, il est à craindre qu’il se soustraira à nouveau à l’exécution de son renvoi et disparaîtra, comme par le passé, dans la clandestinité. Sa détention administrative répond ainsi au principe de la proportionnalité, dès lors qu’elle est propre à assurer la présence du recourant au moment où il sera invité à monter à bord de l'avion devant le reconduire dans son pays et qu’une mesure moins incisive ne permet pas d’atteindre ce but. Les autorités algériennes ont identifié, le 26 novembre 2024, le recourant comme étant l'un de leurs ressortissants, révélant sa véritable identité. À teneur du dossier, la présentation nécessaire (le counseling) du recourant auprès du Consulat d’Algérie, démarche imposée par les autorités algériennes en cas d’opposition de leurs ressortissants à l’exécution d’un renvoi, a été requise par le SEM le 8 août 2025. Contrairement à ce que soutient le recourant, une présentation au counseling n’était pas possible au mois de juillet 2025, car aucun counseling n’a eu lieu durant ce mois-là. Par ailleurs, le recourant ne conteste pas que les préavis présentés au TAPEM étaient tous défavorables à sa libération conditionnelle, qui a ainsi été prononcée d’une manière que l’intimé ne pouvait anticiper. Il ressort, en outre, des pièces produites par l’intimé, qu’il n’y a en principe que deux places disponibles pour le canton de Genève par counseling. Au vu de l’ensemble de ces éléments, il ne peut être reproché aux autorités chargées de l’exécution du renvoi du recourant d’avoir manqué de diligence dans les démarches tendant à ladite exécution. Par ailleurs, il convient de souligner que les retours volontaires vers l’Algérie sont possibles et peuvent être exécutés rapidement si la personne coopère. Dans un tel cas, les autorités algériennes délivrent rapidement un laissez-passer</w:t>
      </w:r>
    </w:p>
    <w:p>
      <w:r>
        <w:t>- 9/10 - A/2850/2025 (ATA/1092/2024 du 17 septembre 2024 consid. 3.6 ; ATA/265/2023 du 16 mars 2023 consid. 5 ; ATA/1305/2022 du 21 décembre 2022 consid. 5 ; ATA/816/2022 du 18 août 2022 consid. 4c ; ATA/736/2022 du 14 juillet 2022 consid. 5d). Or, le recourant s’oppose à son renvoi, de sorte que c’est son manque de coopération qui fait obstacle à son rapatriement. Toutefois, un tel manque de coopération ne constitue pas une impossibilité à l'exécution du renvoi au sens de la jurisprudence telle qu’exposée supra (consid. 4.3). Enfin, la durée de la mesure est compatible avec la limite posée par l’art. 79 LEI. Elle paraît adéquate et nécessaire au vu des démarches devant encore être accomplies pour exécuter le renvoi du recourant (obtention du laissez-passer, réservation d’un vol DEPA, notamment). Au vu de ce qui précède, la détention administrative du recourant est conforme au droit et au principe de proportionnalité. L’état de santé du recourant ne semble, en l’état à teneur du certificat médical produit, pas s’opposer à l’exécution de son renvoi. Il appartiendra, le moment venu, aux autorités chargées de celle-ci de s’assurer de sa capacité à voyager. Mal fondé, le recours sera rejeté.</w:t>
      </w:r>
    </w:p>
    <w:p>
      <w:r>
        <w:rPr>
          <w:b/>
        </w:rPr>
        <w:t>E. 5</w:t>
      </w:r>
    </w:p>
    <w:p>
      <w:r>
        <w:t>La procédure est gratuite. Vu son issue, il n’y a pas lieu à l’allocation d’une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