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ATA/1004/2019 vom 11. Juni 2019</w:t>
      </w:r>
    </w:p>
    <w:p>
      <w:r>
        <w:t>GE Cour de justice, 2019-06-11, FR</w:t>
      </w:r>
    </w:p>
    <w:p>
      <w:r>
        <w:rPr>
          <w:b/>
        </w:rPr>
        <w:t xml:space="preserve">Quelle: </w:t>
      </w:r>
      <w:r>
        <w:t>https://mcp.opencaselaw.ch/entscheid/ge_gerichte_ATA_1004_2019</w:t>
      </w:r>
    </w:p>
    <w:p>
      <w:r>
        <w:t>FR: GE_GERICHTE ATA/1004/2019 du 11 juin 2019</w:t>
      </w:r>
    </w:p>
    <w:p>
      <w:r>
        <w:t>IT: GE_GERICHTE ATA/1004/2019 del 11 giugno 2019</w:t>
      </w:r>
    </w:p>
    <w:p>
      <w:pPr>
        <w:pStyle w:val="Heading2"/>
      </w:pPr>
      <w:r>
        <w:t>Erwägungen</w:t>
      </w:r>
    </w:p>
    <w:p>
      <w:r>
        <w:rPr>
          <w:b/>
        </w:rPr>
        <w:t>E. 12</w:t>
      </w:r>
    </w:p>
    <w:p>
      <w:r>
        <w:t>septembre 1985 - LPA - E 5 10). 2)</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3) a. Le 1er janvier 2019, est entrée en vigueur une modification de la LEtr, devenue la loi sur les étrangers et l’intégration du 16 décembre 2005 (LEI - RS 142.20), et de l’ordonnance relative à l’admission, au séjour et à l’exercice d’une activité lucrative du 24 octobre 2007 (OASA - RS 142.201). En l’absence de dispositions transitoires, s’appliquent aux faits dont les conséquences juridiques sont en cause, les normes en vigueur au moment où lesdits faits se sont produits, sous des réserves non pertinentes en l'espèce (ATA/847/2018 du 21 août 2018 et les références citées ; ATA/1052/2017 du 4 juillet 2017 consid. 4).</w:t>
      </w:r>
    </w:p>
    <w:p>
      <w:r>
        <w:t>- 6/10 - A/1207/2018</w:t>
      </w:r>
    </w:p>
    <w:p>
      <w:r>
        <w:t>b. Les faits de la présente cause s’étant intégralement déroulés avant le 1er janvier 2019, ils sont soumis aux dispositions de la LEI et de l’OASA dans leur teneur en vigueur jusqu’au 31 décembre 2018, étant précisé que la plupart des dispositions de la LEI sont demeurées identiques. 4) a. Selon l'art. 84 al. 5 LEI,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w:t>
      </w:r>
    </w:p>
    <w:p>
      <w:r>
        <w:t>b. L'étranger admis provisoirement qui sollicite une autorisation de séjour en application de l'art. 84 al. 5 LEtr n'a toutefois pas droit à la délivrance d'une telle autorisation, qui consisterait en la transformation du permis F en permis B (arrêts 2D_32/2017 du 10 août 2017 consid. 4; 2D_25/2017 du 14 juin 2017 consid. 2; 2C_276/2017 du 4 avril 2017 consid. 2.1). De plus, l'art. 84 al. 5 LEI ne constitue pas un fondement juridique autorisant l'octroi d'une autorisation de séjour ; celle- ci est décernée dans un tel cas sur la base de l'art. 30 LEI (arrêt du Tribunal fédéral 2C_766/2009 du 26 mai 2010 consid. 4). Les conditions auxquelles un cas individuel d'une extrême gravité peut être reconnu en faveur d'étrangers admis provisoirement en Suisse, fixées par l'art. 84 al. 5 LEI, ne diffèrent pas fondamentalement des critères retenus pour l'octroi d'une dérogation aux conditions d'admission, au sens de l'art. 30 al. 1 let. b LEI ; tout en s'inscrivant dans le contexte plus général de cette dernière disposition et de la jurisprudence y relative, elles intégreront néanmoins naturellement la situation particulière inhérente au statut résultant de l'admission provisoire (arrêt du Tribunal administratif fédéral C-835/2010 du 13 novembre 2012 consid. 4.3).</w:t>
      </w:r>
    </w:p>
    <w:p>
      <w:r>
        <w:t>c. Au vu de la condition posée par l'art. 84 al. 5 LEI, le pouvoir d'appréciation de l'autorité est ainsi limité (Marc SPESCHA/Antonia KERLAND/Peter BOLZLI, Handbuch zum Migrationsrecht, 2010, p. 109), et l'on doit partir de l'idée d'un séjour en Suisse d'une certaine durée, ainsi que d'une impossibilité de réintégration dans l'État d'origine (Ruedi ILLES, in Martina CARONI/ Thomas GÄCHTER/Daniela THURNHERR [éd.], Bundesgesetz über die Ausländerinnen und Ausländer [AuG], Berne 2010, n. 29 ad art. 84 LEtr). 5) a. Selon l’art. 30 al. 1 let. b LEI dans sa teneur en vigueur jusqu'au 31 décembre 2018, il est possible de déroger aux conditions d’admission d’un étranger en Suisse pour tenir compte d’un cas individuel d’extrême gravité.</w:t>
      </w:r>
    </w:p>
    <w:p>
      <w:r>
        <w:t>b. Selon l’art. 31 al. 1 OASA dans sa teneur en vigueur jusqu’au 31 décembre 2018, lors de l’appréciation d’un cas d’extrême gravité, il convient de tenir compte notamment :</w:t>
      </w:r>
    </w:p>
    <w:p>
      <w:r>
        <w:t>a) de l’intégration du requérant ;</w:t>
      </w:r>
    </w:p>
    <w:p>
      <w:r>
        <w:t>- 7/10 - A/1207/2018</w:t>
      </w:r>
    </w:p>
    <w:p>
      <w:r>
        <w:t>b) du respect de l’ordre juridique suisse par le requérant ;</w:t>
      </w:r>
    </w:p>
    <w:p>
      <w:r>
        <w:t>c) de la situation familiale, particulièrement de la période de scolarisation et de la durée de la scolarité des enfants ;</w:t>
      </w:r>
    </w:p>
    <w:p>
      <w:r>
        <w:t>d) de la situation financière ainsi que de la volonté de prendre part à la vie économique et d’acquérir une formation ;</w:t>
      </w:r>
    </w:p>
    <w:p>
      <w:r>
        <w:t>e) de la durée de la présence en Suisse ;</w:t>
      </w:r>
    </w:p>
    <w:p>
      <w:r>
        <w:t>f) de l’état de santé ;</w:t>
      </w:r>
    </w:p>
    <w:p>
      <w:r>
        <w:t>g) des possibilités de réintégration dans l’État de provenance.</w:t>
      </w:r>
    </w:p>
    <w:p>
      <w:r>
        <w:t>c. Selon la jurisprudence rendue avant le 31 décembre 2018, les dispositions dérogatoires des art. 30 LEI et 31 OASA présentent un caractère exceptionnel et les conditions pour la reconnaissance d’une telle situation doivent être appréciées de manière restrictive (ATF 128 II 200 consid. 4 ; ATA/38/2019 du 15 janvier 2019 consid. 4c ; ATA/400/2016 du 10 mai 2016 consid. 6c). Elles ne confèrent pas de droit à l’obtention d’une autorisation de séjour (ATF 138 II 393 consid. 3.1 ; 137 II 345 consid. 3.2.1).</w:t>
      </w:r>
    </w:p>
    <w:p>
      <w:r>
        <w:t>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 Arrêt du Tribunal administratif fédéral C-6628/2007 du 23 juillet 2009 consid. 5 ; ATA/648/2009 du 8 décembre 2009 ; Alain WURZBURGER, La jurisprudence récente du Tribunal fédéral en matière de police des étrangers, RDAF 1997 I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ATA/720/2011 du 22 novembre 2011 ; ATA/639/2011 du 11 octobre 2011 ; ATA/774/2010 du 9 novembre 2010).</w:t>
      </w:r>
    </w:p>
    <w:p>
      <w:r>
        <w:t>- 8/10 - A/1207/2018 6)</w:t>
      </w:r>
    </w:p>
    <w:p>
      <w:r>
        <w:t>En l'espèce, l’OCPM, faisant usage de son large pouvoir d’appréciation, n’a pas octroyé au recourant d'autorisation de séjour, au motif que son niveau d’intégration était insuffisant, ce qu'a confirmé le TAPI. Toutefois, tous deux ont admis à juste titre que l’absence d’intégration professionnelle et la dépendance du recourant à l’aide sociale ne pouvaient pas lui être reprochées, dans la mesure où il était âgé de 73 ans, en incapacité de travail et atteint par de multiples problèmes de santé, attestés par plusieurs certificats médicaux. Reste à trancher la question de savoir si le recourant a tissé des liens particulièrement étroits en Suisse et qu’il peut se prévaloir d’une intégration socioculturelle.</w:t>
      </w:r>
    </w:p>
    <w:p>
      <w:r>
        <w:t>À l'examen du dossier, notamment des attestations versées et des déclarations du recourant en comparution personnelle, la chambre de céans constate que le recourant est membre de deux associations à Genève, soit B______ et C______ et qu'il fréquente l’Église évangélique D______. Il n'a toutefois pas pu donner les noms des personnes chargées de ces associations. S'il est exact que son handicap physique ne lui permet pas de se déplacer de manière autonome, la chambre administrative constate qu'il a admis être plutôt passif au sein de la première nommée et ne s'être fait que des « connaissances » à ladite église. De plus, ses inscriptions auprès de ces associations, datant de 2017 et début 2018, apparaissent toutes récentes. S'agissant de ses voisins, il dit ne pas les fréquenter mais uniquement les saluer. Il ne soutient pas avoir noué des relations d'amitié à Genève ni avec les membres de ces associations ou de l'église, ni avec ses voisins. Il n'y a pas non plus de famille. S'agissant de son intégration socioculturelle, le simple fait d'être francophone ne prouve pas encore qu’il se soit bien intégré dans son pays d’accueil.</w:t>
      </w:r>
    </w:p>
    <w:p>
      <w:r>
        <w:t>Ces éléments ne démontrent pas des liens particuliers avec la Suisse et une intégration socioculturelle dans ce pays, raison pour laquelle la chambre administrative estime que le recourant n’a pas démontré un niveau d’intégration suffisant en Suisse au sens de l'art. 84 al. 5 LEI, et, partant, qu’il ne satisfait pas aux conditions requises pour l’obtention d’une autorisation de séjour.</w:t>
      </w:r>
    </w:p>
    <w:p>
      <w:r>
        <w:t>Pour ces motifs, l'intimé n’a pas abusé de son pouvoir d’appréciation en refusant la délivrance d'une autorisation de séjour.</w:t>
      </w:r>
    </w:p>
    <w:p>
      <w:r>
        <w:t>Mal fondé, le recours doit donc être rejeté. 7)</w:t>
      </w:r>
    </w:p>
    <w:p>
      <w:r>
        <w:t>La chambre de céans rappelle au demeurant que le présent arrêt ne remet pas en cause la poursuite du séjour du recourant en Suisse, le SEM n’ayant pas levé son admission provisoire. 8)</w:t>
      </w:r>
    </w:p>
    <w:p>
      <w:r>
        <w:t>Vu l’issue du litige, un émolument de CHF 400.- sera mis à la charge du recourant (art. 87 al. 1 LPA). Aucune indemnité de procédure ne lui sera allouée (art. 87 al. 2 LPA). * * * * *</w:t>
      </w:r>
    </w:p>
    <w:p>
      <w:r>
        <w:t>- 9/10 - A/1207/2018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