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ATA/1002/2018 vom 25. September 2018</w:t>
      </w:r>
    </w:p>
    <w:p>
      <w:r>
        <w:t>GE Cour de justice, 2018-09-25, FR</w:t>
      </w:r>
    </w:p>
    <w:p>
      <w:r>
        <w:rPr>
          <w:b/>
        </w:rPr>
        <w:t xml:space="preserve">Quelle: </w:t>
      </w:r>
      <w:r>
        <w:t>https://mcp.opencaselaw.ch/entscheid/ge_gerichte_ATA_1002_2018</w:t>
      </w:r>
    </w:p>
    <w:p>
      <w:r>
        <w:t>FR: GE_GERICHTE ATA/1002/2018 du 25 septembre 2018</w:t>
      </w:r>
    </w:p>
    <w:p>
      <w:r>
        <w:t>IT: GE_GERICHTE ATA/1002/2018 del 25 settembre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- 3/4 - A/1914/2018</w:t>
      </w:r>
    </w:p>
    <w:p>
      <w:r>
        <w:rPr>
          <w:b/>
        </w:rPr>
        <w:t>E. 2</w:t>
      </w:r>
    </w:p>
    <w:p>
      <w:r>
        <w:t>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2C_703/2009 du 21 septembre 2010 consid. 4.4.2 ; 2C_645/2008 précité consid. 2.2).</w:t>
      </w:r>
    </w:p>
    <w:p>
      <w:r>
        <w:t>Cependant, il convient de réserver les cas de force majeure. Selon la jurisprudence, il y a lieu d’appliquer par analogie à cette notion celle du cas de force majeure de l’art. 16 al. 1 LPA pour déterminer si l’intéressé a été empêché sans sa faute de verser l’avance de frais dans le délai fixé (ATA/1376/2017 du 10 octobre 2017 consid. 5d et la jurisprudence citée). Entrent dans cette notion les événements extraordinaires et imprévisibles qui surviennent en dehors de la sphère d’activité de l’intéressé et qui s’imposent à lui de façon irrésistible (ATA/1376/2017 précité ; ATA/378/2014 du 20 mai 2014 consid. 3d).</w:t>
      </w:r>
    </w:p>
    <w:p>
      <w:r>
        <w:rPr>
          <w:b/>
        </w:rPr>
        <w:t>E. 3</w:t>
      </w:r>
    </w:p>
    <w:p>
      <w:r>
        <w:t>En l’espèce, un délai de paiement au 6 juillet 2018 a été imparti au recourant par pli recommandé pour le retrait duquel il a été avisé le lendemain. Il disposait ainsi d’un délai raisonnable pour effectuer le paiement. Par ailleurs, les termes utilisés par le TAPI étaient clairs et attiraient expressément l’attention du recourant sur le fait que le défaut de paiement de l’avance de frais pouvait entraîner l’irrecevabilité de son recours.</w:t>
      </w:r>
    </w:p>
    <w:p>
      <w:r>
        <w:t>L’avance de frais n’a pas été versée et le recourant ne fait valoir aucun motif pertinent permettant de restituer le délai échu, se limitant à émettre des hypothèses sans les étayer dans une quelconque mesure.</w:t>
      </w:r>
    </w:p>
    <w:p>
      <w:r>
        <w:t>Dans ces circonstances, le TAPI était en droit de déclarer le recours irrecevable, vu l’absence de paiement dans le délai imparti. Manifestement mal fondé, le recours sera ainsi rejeté sans acte d'instruction complémentaire, conformément à l'art. 72 LPA.</w:t>
      </w:r>
    </w:p>
    <w:p>
      <w:r>
        <w:rPr>
          <w:b/>
        </w:rPr>
        <w:t>E. 4</w:t>
      </w:r>
    </w:p>
    <w:p>
      <w:r>
        <w:t>Malgré l'issue du litige et conformément à sa pratique, la chambre de céans renoncera à percevoir un émolument (art. 87 al. 1 LPA). Aucune indemnité de procédure ne sera allouée (art. 87 al. 2 LPA).</w:t>
      </w:r>
    </w:p>
    <w:p>
      <w:r>
        <w:t>- 4/4 - A/1914/2018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