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ATAS/9/2025 vom 13. Januar 2025</w:t>
      </w:r>
    </w:p>
    <w:p>
      <w:r>
        <w:t>GE Cour de justice, 2025-01-13, FR</w:t>
      </w:r>
    </w:p>
    <w:p>
      <w:r>
        <w:rPr>
          <w:b/>
        </w:rPr>
        <w:t xml:space="preserve">Quelle: </w:t>
      </w:r>
      <w:r>
        <w:t>https://mcp.opencaselaw.ch/entscheid/ge_gerichte_ATAS_9_2025</w:t>
      </w:r>
    </w:p>
    <w:p>
      <w:r>
        <w:t>FR: GE_GERICHTE ATAS/9/2025 du 13 janvier 2025</w:t>
      </w:r>
    </w:p>
    <w:p>
      <w:r>
        <w:t>IT: GE_GERICHTE ATAS/9/2025 del 13 gennaio 2025</w:t>
      </w:r>
    </w:p>
    <w:p>
      <w:pPr>
        <w:pStyle w:val="Heading2"/>
      </w:pPr>
      <w:r>
        <w:t>Erwägungen</w:t>
      </w:r>
    </w:p>
    <w:p>
      <w:r>
        <w:rPr>
          <w:b/>
        </w:rPr>
        <w:t>E. 8</w:t>
      </w:r>
    </w:p>
    <w:p>
      <w:r>
        <w:t>janvier 2025, annulant et remplaçant la décision querellée ; Qu’il convient d’en prendre acte, de constater que le recours est devenu sans objet et de rayer la cause du rôle, décision que le juge peut prendre seul en application de l’art. 133 al. 4 let. a de la loi sur l’organisation judiciaire du 26 septembre 2010 (LOJ - E 2 05).</w:t>
      </w:r>
    </w:p>
    <w:p>
      <w:r>
        <w:t>***</w:t>
      </w:r>
    </w:p>
    <w:p>
      <w:r>
        <w:t>A/4240/2024 - 3/3 -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