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ATAS/9/2021 vom 12. Januar 2021</w:t>
      </w:r>
    </w:p>
    <w:p>
      <w:r>
        <w:t>GE Cour de justice, 2021-01-12, FR</w:t>
      </w:r>
    </w:p>
    <w:p>
      <w:r>
        <w:rPr>
          <w:b/>
        </w:rPr>
        <w:t xml:space="preserve">Quelle: </w:t>
      </w:r>
      <w:r>
        <w:t>https://mcp.opencaselaw.ch/entscheid/ge_gerichte_ATAS_9_2021</w:t>
      </w:r>
    </w:p>
    <w:p>
      <w:r>
        <w:t>FR: GE_GERICHTE ATAS/9/2021 du 12 janvier 2021</w:t>
      </w:r>
    </w:p>
    <w:p>
      <w:r>
        <w:t>IT: GE_GERICHTE ATAS/9/2021 del 12 gennaio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sept jours du droit à l’indemnité du recourant.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w:t>
      </w:r>
    </w:p>
    <w:p>
      <w:r>
        <w:t>A/2503/2020 - 4/8 - recherches nombreuses (arrêt du Tribunal fédéral 8C_708/2019 du 10 janvier 2020 consid. 3.2 ; Boris RUBIN, Commentaire de la loi sur l’assurance-chômage, 2014, n. 26 ad art. 17 LACI). b.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w:t>
      </w:r>
    </w:p>
    <w:p>
      <w:r>
        <w:rPr>
          <w:b/>
        </w:rPr>
        <w:t>E. 8</w:t>
      </w:r>
    </w:p>
    <w:p>
      <w:r>
        <w:t>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w:t>
      </w:r>
    </w:p>
    <w:p>
      <w:r>
        <w:rPr>
          <w:b/>
        </w:rPr>
        <w:t>E. 11</w:t>
      </w:r>
    </w:p>
    <w:p>
      <w:r>
        <w:t>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(ATAS/607/2017 du 3 juillet 2017 ; cf. également ATAS/1230/2018 du 27 décembre 2018 ; ATAS/810/2016 du 11 octobre 2016 ; ATAS/258/2015 du 26 mars 2015). L’obligation de rechercher un emploi s’applique aussi lorsqu’il s’agit d’un contrat à durée déterminée, au moins durant les trois derniers mois (ATF 141 V 365 consid. 4.5 ; arrêts du Tribunal fédéral 8C_800/2008 du 8 avril 2009 ; 8C_271/2008 du 25 septembre 2008 ; Secrétariat d’État à l’économie (SECO) - Bulletin LACI/IC- octobre 2016, B 314).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A/2503/2020 - 5/8 -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 En l’occurrence, dans les trois mois qui ont précédé la fin de son contrat de durée déterminée le 31 mai 2020, le recourant n’a effectué que cinq recherches personnelles d’emploi durant le mois de mai 2020. En mars et avril 2020, il n’a entrepris aucune recherche. Dans ces conditions, et conformément à la jurisprudence précitée, il peut lui être reproché un nombre de recherches d’emploi insuffisant pendant deux mois. Devant la chambre de céans, le recourant ne conteste pas ces éléments mais explique qu’il pensait que son contrat de travail allait être reconduit, raison pour laquelle il ne s’était pas montré actif durant les mois de mars et d’avril 2020. Or, même à admettre que des pourparlers aient eu lieu avec son employeur, ce qui n’est pas démontré, le recourant ne disposait d’aucune garantie quant à un éventuel engagement futur de sa part. Dans ces conditions, il aurait dû tout entreprendre pour retrouver un nouvel emploi jusqu’à ce qu’il obtienne l’assurance formelle que les rapports de travail seraient prolongés. La jurisprudence, stricte en la matière, lui imposait en effet, en l’absence d’une promesse ferme de prolongation de son contrat de travail, une obligation d’effectuer des recherches d’emploi durant les trois derniers mois de son contrat à durée déterminée. Partant, en n’effectuant aucune recherche en mars et avril 2020, le recourant n’a pas fourni tous les efforts que l’on pouvait raisonnablement exiger de lui pour éviter le chômage au sens de l’art. 17 al. 1 1ère phrase LACI. C’est ainsi à juste titre que l’intimé a retenu que le comportement du recourant était fautif et qu’une suspension du droit à l’indemnité se justifiait. 6. Reste à déterminer si l’intimé a respecté le principe de proportionnalité en fixant à sept jours la durée de la suspension du droit à l’indemnité. a. Selon l’art. 30 al. 3 LACI, la durée de la suspension du droit à l’indemnité de chômage est proportionnelle à la gravité de la faute. En vertu de l’art. 45 al. 3 OACI, elle est d’un à quinze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w:t>
      </w:r>
    </w:p>
    <w:p>
      <w:r>
        <w:t>A/2503/2020 - 6/8 - consid. 4.1, non publié in ATF 139 V 164 et les références). Elles pourront le cas échéant aller en dessous du minimum prévu par le barème indicatif (cf. arrêts du Tribunal fédéral 8C_2/2012 du 14 juin 2012 consid. 3.2 ; 8C_64/2012 du 26 juin 2012 consid. 3.2). Selon le barème du SECO, si les recherches d’emploi sont insuffisantes pendant un délai de congé d’un mois, le nombre de jours de suspension prévu est de trois à quatre jours ; il est de six à huit jours pour un délai de congé de deux mois et de neuf à douze jours pour un délai de congé de trois mois et plus (RUBIN, op. cit., n. 11 ad art. 17 LACI). Le barème officiel est trop schématique dans le cas des recherches insuffisantes ou inexistantes avant le chômage. Le nombre de mois durant lesquels l’assuré n’a pas effectué suffisamment de recherches d’emploi importe davantage que la durée totale de la période de dédite (RUBIN, op. cit. n. 11 ad art. 17 et n. 125 ad art. 30). Le juge des assurances sociales ne peut pas, sans motif pertinent, substituer sa propre appréciation à celle de l’administration. Il doit s’appuyer sur des circonstances de nature à faire apparaître sa propre appréciation comme la mieux appropriée.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(ATF 137 V 71 consid. 5.2 ; cf. aussi arrêts du Tribunal fédéral 8C_708/2019 du 10 janvier 2020 consid. 4.2 ; 8C_767/2017 du 31 octobre 2018 consid. 4.3). 7. Dans la décision entreprise, l’intimé a infligé une suspension de sept jours du droit à l’indemnité du recourant, laquelle correspond au barème du SECO en présence d’une période déterminante de deux mois (mars et avril 2020), étant précisé que les démarches entreprises durant le mois de mai 2020 ont été considérées comme suffisantes par l’intimé. Or, ainsi que l’a relevé l’intimé dans la décision entreprise, et compte tenu des conditions particulières liées à la pandémie (COVID-19), les recherches n’étaient pas obligatoires du 16 au 31 mars 2020. La période durant laquelle le recourant n’a pas fourni de recherches d’emploi suffisantes s’élève ainsi à un mois et demi. Dans ces conditions, il se justifie de réduire la sanction à cinq jours, ce qui, selon le barème du SECO, se situe entre la sanction prévue en présence d’un délai de congé d’un mois et celle prévue pour un délai de congé de deux mois. La réduction de la sanction se justifie d’autant plus que, selon les dires du recourant, un possible malentendu a pu survenir avec son employeur, ce qui, d’après la jurisprudence, peut également constituer un motif d’atténuation de la sanction (cf. arrêt du Tribunal fédéral 8C_271/2008 du 25 septembre 2008 consid. 3.3 ; ATAS/1230/2018 du 27 décembre 2018 consid. 7d).</w:t>
      </w:r>
    </w:p>
    <w:p>
      <w:r>
        <w:t>A/2503/2020 - 7/8 - Partant, le recours sera partiellement admis et la décision réformée en ce sens que la sanction sera réduite de sept à cinq jours de suspension du droit à l’indemnité du recourant. 8. Pour le surplus, la procédure est gratuite. * * * * * *</w:t>
      </w:r>
    </w:p>
    <w:p>
      <w:r>
        <w:t>A/2503/2020 - 8/8 -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