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ATAS/99/2021 vom 8. Februar 2021</w:t>
      </w:r>
    </w:p>
    <w:p>
      <w:r>
        <w:t>GE Cour de justice, 2021-02-08, FR</w:t>
      </w:r>
    </w:p>
    <w:p>
      <w:r>
        <w:rPr>
          <w:b/>
        </w:rPr>
        <w:t xml:space="preserve">Quelle: </w:t>
      </w:r>
      <w:r>
        <w:t>https://mcp.opencaselaw.ch/entscheid/ge_gerichte_ATAS_99_2021</w:t>
      </w:r>
    </w:p>
    <w:p>
      <w:r>
        <w:t>FR: GE_GERICHTE ATAS/99/2021 du 8 février 2021</w:t>
      </w:r>
    </w:p>
    <w:p>
      <w:r>
        <w:t>IT: GE_GERICHTE ATAS/99/2021 del 8 febbraio 2021</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9 jours du droit à l'indemnité du recourant, l’intimé ayant proposé la réduction de la sanction initiale.</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arrêt du Tribunal fédéral 8C 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L'obligation de rechercher un emploi s'applique aussi lorsqu'il s'agit d'un contrat à durée déterminée, au moins durant les 3 derniers mois (Bulletin du SECO LACI/IC – janvier 2014 - B 314; arrêt du Tribunal fédéral 8C 800/2008 du 8 avril 2009), le but étant de parer au</w:t>
      </w:r>
    </w:p>
    <w:p>
      <w:r>
        <w:t>A/4022/2020 - 6/10 - risque accru de chômage prévisible existant dans le cadre de rapports de travail de durée limitée ou résiliés (ATF 141 V 365 consid. 4.2 p. 369). L'élément essentiel pour déterminer la période à prendre en considération lors de l'examen de recherches d'emploi est le moment où la personne a connaissance du fait qu'elle est objectivement menacée de chômage (cf. Bulletin LACI IC, ch. B314).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 8 décembre 2010, ATAS/1281/2010 consid. 6; ATAS/267/2018 du 26 mars 2018). En particulier, l'OCE estime que dès lors que son site internet mentionne qu’il faut faire plusieurs recherches par semaine avant l’inscription au chômage, cela signifie qu'il est exigé des demandeurs d'emploi au moins deux RPE par semaine, donc huit par mois (ATAS/1133/2020 du 23 novembre 2020 et https://www.ge.ch/inscrire-au- chomage).</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w:t>
      </w:r>
    </w:p>
    <w:p>
      <w:r>
        <w:t>A/4022/2020 - 7/10 -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20 janvier 2020 consid. 6.1).</w:t>
      </w:r>
    </w:p>
    <w:p>
      <w:r>
        <w:rPr>
          <w:b/>
        </w:rPr>
        <w:t>E. 6</w:t>
      </w:r>
    </w:p>
    <w:p>
      <w:r>
        <w:t>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A/4022/2020 - 8/10 - des assurances sociales, un principe selon lequel l'administration ou le juge devrait statuer, dans le doute, en faveur de l'assuré (ATF 126 V 322 consid. 5a).</w:t>
      </w:r>
    </w:p>
    <w:p>
      <w:r>
        <w:rPr>
          <w:b/>
        </w:rPr>
        <w:t>E. 8</w:t>
      </w:r>
    </w:p>
    <w:p>
      <w:r>
        <w:t>En l’occurrence, le recourant a fourni une RPE (auprès de l’association C______) dans les trois mois avant la fin de son contrat de travail de durée déterminée, soit de décembre 2019 à février 2020. Conformément à la jurisprudence précitée (arrêt du Tribunal fédéral du 26 août 2020), l’obligation de rechercher un emploi prend naissance dès que le moment de l’inscription à l’assurance-chômage est prévisible et relativement proche. Il convient de déterminer quand, en l’espèce, ce moment est survenu.</w:t>
      </w:r>
    </w:p>
    <w:p>
      <w:r>
        <w:rPr>
          <w:b/>
        </w:rPr>
        <w:t>E. 9</w:t>
      </w:r>
    </w:p>
    <w:p>
      <w:r>
        <w:t>Le recourant a expliqué de façon convaincante qu’il projetait dès fin février - début mars de se présenter à la session d’examen du brevet d’avril ou mai 2020 et de partir ensuite apprendre l’anglais à l’étranger. Il n’avait aucune intention de s’inscrire à l’assurance-chômage. Ce n’était qu’en raison de l’impossibilité de réaliser ses plans, envisagée le 16 mars 2020, qu’il s’était inscrit auprès de l’intimé le 17 mars 2020. Cette version des faits est corroborée par le courriel du recourant à la comptable de l’étude du 17 mars 2020, indiquant que vu la tournure des évènements il devait finalement s’inscrire au chômage, par l’explication donnée par le recourant en audience, selon laquelle il avait précédemment indiqué à la comptable, à la demande de celle-ci, qu’il n’avait pas l’intention de s’inscrire au chômage, et par le procès-verbal de l’entretien de conseil du 11 mai 2020, soit moins de deux mois après l’inscription du recourant auprès de l’intimé, qui mentionne que le recourant pensait partir à l’étranger apprendre l’anglais mais avait dû annuler à cause du COVID-19. Par ailleurs, le recourant a indiqué qu’il n’avait pas de raison d’organiser à l’avance un voyage à l’étranger dès lors qu’il pouvait recourir à des agences spécialisées dans ce type de séjour, à même de lui fournir rapidement la prestation requise, ce qui n’a pas été contesté par l’intimé. Il apparait ainsi, au degré de la vraisemblance prépondérante, que dès fin février - début mars 2020, le recourant avait projeté de se présenter à la session d’examen du brevet d’avocat, en principe celle du mois de mai, qu’il avait repris son activité auprès de l’association C______ afin de gagner un peu d’argent tout en préparant ses examens, et qu’il avait ensuite l’intention de partir à l’étranger apprendre l’anglais. Il a d’ailleurs réalisé ses projets aussitôt qu’il a été en mesure de le faire, en se présentant à la session d’examen de juillet 2020 et en séjournant dans une école en Angleterre de fin septembre au 19 décembre 2020. S’agissant du moment auquel l’inscription à l’assurance-chômage était prévisible, l’intimé l’a fixé à décembre 2019, en relevant qu’avec la progression du coronavirus dans le monde depuis cette date, le recourant devait prendre toutes les mesures utiles en parallèle afin d’être proactif et de s’assurer d’un emploi. Lors de l’audience de comparution personnelle du 1er février 2021, l’intimé a toutefois admis qu’en décembre 2019, la situation ne permettait pas au recourant d’envisager</w:t>
      </w:r>
    </w:p>
    <w:p>
      <w:r>
        <w:t>A/4022/2020 - 9/10 - une annulation de ses plans de voyage ou d’examen du brevet d’avocat. A cet égard, selon les informations rappelées par le recourant dans son recours et non contesté par l’intimé, un premier cas d’une personne atteinte du coronavirus est survenu au Tessin le 25 février 2020 et à Genève le 27 février 2020 ; les manifestations de plus de mille personnes ont été interdites le 28 février 2020 ; vingt-trois cas de coronavirus ont été signalés en Suisse le 1er mars 2020 et un premier décès a été enregistré le 5 mars 2020 ; le 11 mars 2020, l’OMS a annoncé que le coronavirus était une pandémie et les manifestations accueillant plus de cent personnes ont été interdites à Genève ; le 13 mars 2020 les écoles ont été fermées et le 16 mars 2020 le Conseil fédéral a décrété l’état de situation extraordinaire avec l’interdiction, notamment, des manifestations, la fermeture des magasins, des restaurants, bars et des établissements de divertissements. Au demeurant, il n’apparait pas, au degré de la vraisemblance prépondérante, que l’inscription du recourant à l’assurance-chômage était prévisible avant le 16 mars 2020. En effet, jusqu’à cette date, aucun élément ne permettait au recourant de penser que sa présentation à l’examen du brevet d’avocat à la session de mai 2020 et un voyage à l’étranger pour apprendre l’anglais, n’étaient pas possibles ou à grands risques d’annulation. A cet égard, les examens du brevet d’avocat n’ont en effet été annulés pour la session de mai que le 4 avril 2020.</w:t>
      </w:r>
    </w:p>
    <w:p>
      <w:r>
        <w:rPr>
          <w:b/>
        </w:rPr>
        <w:t>E. 10</w:t>
      </w:r>
    </w:p>
    <w:p>
      <w:r>
        <w:t>Au vu de ce qui précède, le moment où l’inscription à l’assurance-chômage du recourant était prévisible doit être fixé au 16 mars 2020, de sorte qu’on ne saurait lui reprocher un défaut de RPE avant son inscription, le 17 mars 2020, auprès de l’intimé. Partant, la sanction litigieuse n’est pas justifiée.</w:t>
      </w:r>
    </w:p>
    <w:p>
      <w:r>
        <w:rPr>
          <w:b/>
        </w:rPr>
        <w:t>E. 11</w:t>
      </w:r>
    </w:p>
    <w:p>
      <w:r>
        <w:t>Le recours sera admis et la décision litigieuse annulée. Vu l’issue du litige, une indemnité de CHF 1’500.- sera accordée au recourant à titre de participation à ses frais et dépens (art. 61 let. g LPGA; art. 6 du règlement sur les frais, émoluments et indemnités en matière administrative du 30 juillet 1986 [RFPA - E 5 10.03]), à charge de l’intimé. Pour le surplus, la procédure est gratuite.</w:t>
      </w:r>
    </w:p>
    <w:p>
      <w:r>
        <w:t>A/4022/2020 - 10/10 -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