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ATAS/99/2019 vom 31. Januar 2019</w:t>
      </w:r>
    </w:p>
    <w:p>
      <w:r>
        <w:t>GE Cour de justice, 2019-01-31, FR</w:t>
      </w:r>
    </w:p>
    <w:p>
      <w:r>
        <w:rPr>
          <w:b/>
        </w:rPr>
        <w:t xml:space="preserve">Quelle: </w:t>
      </w:r>
      <w:r>
        <w:t>https://mcp.opencaselaw.ch/entscheid/ge_gerichte_ATAS_99_2019</w:t>
      </w:r>
    </w:p>
    <w:p>
      <w:r>
        <w:t>FR: GE_GERICHTE ATAS/99/2019 du 31 janvier 2019</w:t>
      </w:r>
    </w:p>
    <w:p>
      <w:r>
        <w:t>IT: GE_GERICHTE ATAS/99/2019 del 31 gennaio 2019</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 le recours est recevable (art. 56ss LPGA).</w:t>
      </w:r>
    </w:p>
    <w:p>
      <w:r>
        <w:rPr>
          <w:b/>
        </w:rPr>
        <w:t>E. 3</w:t>
      </w:r>
    </w:p>
    <w:p>
      <w:r>
        <w:t>Le litige porte sur le bien-fondé de la suspension de douze jours du droit à l’indemnité du recourant, pour absence à l'entretien fixé le 5 février 2018.</w:t>
      </w:r>
    </w:p>
    <w:p>
      <w:r>
        <w:rPr>
          <w:b/>
        </w:rPr>
        <w:t>E. 4</w:t>
      </w:r>
    </w:p>
    <w:p>
      <w:r>
        <w:t>a. L'assuré a droit à l'indemnité de chômage s'il satisfait, entre autres conditions, aux exigences du contrôle (art. 8 al. 1 let. g LACI). A cet effet, il est tenu de participer aux entretiens de conseil lorsque l'autorité compétente le lui enjoint (art. 17 al. 3 let. b LACI).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(arrêt du Tribunal fédéral 8C_777/2017 du 2 août 2018, consid. 3.1 et les références citées). b.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c. L'assuré qui a oublié de se rendre à un entretien de conseil et qui s'en excuse spontanément ne peut pas être suspendu dans l'exercice de son droit à l'indemnité si</w:t>
      </w:r>
    </w:p>
    <w:p>
      <w:r>
        <w:t>A/1748/2018 - 5/9 -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Il suffit que l'assuré ait déjà commis une faute, de quelque nature qu'elle soit, sanctionnée ou non, pour qu'une sanction se justifie en cas d'absence injustifiée (arrêt du Tribunal fédéral 8C_777/2017 du 8 août 2018, consid. 3.2). Le Tribunal fédéral des assurances a considéré qu’il ne se justifiait pas de prononcer une suspension à l’égard d’assurés qui ne s’étaient pas présentés à un entretien de conseil, l’une parce qu’elle avait confondu la date de son rendez-vous avec une autre date et l’autre parce qu’il était resté endormi mais, qui avait immédiatement appelé l’ORP, à son réveil, pour s’excuser de son absence. Dans les deux cas, les assurés avaient toujours fait preuve d’un comportement irréprochable par ailleurs (arrêt du Tribunal fédéral des assurances C 145/01 du 4 octobre 2001). En revanche, il a admis que le comportement d'un assuré devait être sanctionné dans un cas où celui-ci ne s'était pas immédiatement excusé pour son absence, due à un oubli, mais seulement après que l'office compétent l'eut sommé d'en expliquer les raisons (arrêt non publié R. du 23 décembre 1998 [C 336/98]). La suspension de l’indemnité de chômage a été confirmée dans un cas où l’assuré avait attendu plus de cinq heures avant d’appeler l’ORP pour s’excuser de ne pas s’être présenté à l’entretien en raison d’un trajet imprévisible et extraordinaire pour apporter des affaires à sa fille en colonie de vacances. Le Tribunal fédéral a considéré que l’assuré n’avait pas pris ses obligations de chômeur très au sérieux, dès lors qu’il n’avait pas agi spontanément et immédiatement et qu’il avait attendu avant de s’excuser (arrêt du Tribunal fédéral 8C_675/2014 du 12 décembre 2014). La suspension de l'indemnité de chômage a également été confirmée dans le cas d'une assurée qui avait oublié de se présenter à un entretien au motif qu'elle avait mal noté la date de l'entretien dans son agenda. Selon la Cour de céans, il appartenait à l'assurée de mémoriser et noter consciencieusement la date du rendez- vous dans son agenda, et ce même si elle se trouvait dans une période difficile consécutive à sa séparation d’avec son mari et à son emménagement dans un nouvel environnement seule avec son fils (ATAS/370/2018 du 30 avril 2018). Dans un arrêt de la Cour de céans (ATAS/235/2017 du 22 mars 2017), la suspension de l’indemnité de chômage a été confirmée pour un assuré arrivé avec quinze minutes de retard à son entretien en raison du trafic, tout en ayant préalablement informé l’ORP. La Cour a retenu que ce retard ne pouvait pas être qualifié d’inadmissible mais que l’assuré n’en était pas à son premier manquement et que dès lors, une sanction s’imposait.</w:t>
      </w:r>
    </w:p>
    <w:p>
      <w:r>
        <w:rPr>
          <w:b/>
        </w:rPr>
        <w:t>E. 5</w:t>
      </w:r>
    </w:p>
    <w:p>
      <w:r>
        <w:t>a. Selon l’art. 30 al. 3 LACI, la durée de la suspension du droit à l’indemnité de chômage est proportionnelle à la gravité de la faute. En vertu de l’art. 45 al. 3 de</w:t>
      </w:r>
    </w:p>
    <w:p>
      <w:r>
        <w:t>A/1748/2018 - 6/9 - l'ordonnance sur l'assurance-chômage obligatoire et l'indemnité en cas d'insolvabilité du 31 août 1983 (ordonnance sur l’assurance-chômage, OACI – RS 837.02), elle est de 1 à 15 jours en cas de faute légère. Si l’assuré est suspendu de façon répétée dans son droit à l’indemnité, la durée de suspension est prolongée en conséquence. Les suspensions subies pendant les deux dernières années sont prises en compte dans le calcul de la prolongation (art. 45 al. 5 OACI). Le fait que les sanctions prononcées portent sur des faits différents n’est pas décisif, la disposition réglementaire prescrivant en effet de sanctionner plus sévèrement un assuré qui a déjà fait l’objet d’une sanction antérieure sans égard à la nature des motifs de sanction retenus (arrêt du Tribunal fédéral 8C_518/2009 du 4 mai 2010 consid. 5).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 c. Il résulte de l’échelle des suspensions établie par le SECO que lorsque l’assuré ne s’est pas présenté, sans motif valable, à un entretien de conseil, l’autorité doit lui infliger une sanction de cinq à huit jours si c’est à la première fois, et de neuf à quinze jours si c’est la deuxième fois. Elle renvoie pour décision à l’autorité cantonale lors du troisième manquement (SECO, Bulletin LACI/IC, janvier 2017, D 79). d. La durée de suspension est fixée en tenant compte de toutes les circonstances du cas particulier, telles que la situation personnelle, en particulier familiale, l'état de santé au moment où la faute a été commise, le milieu sociale, le niveau de formation, d'éventuelles obstacles culturels et linguistiques (Boris RUBIN, Commentaire de la loi sur l'assurance-chômage, 2014, ch. 101 ad art. 30).</w:t>
      </w:r>
    </w:p>
    <w:p>
      <w:r>
        <w:t>A/1748/2018 - 7/9 -</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 et la référence).</w:t>
      </w:r>
    </w:p>
    <w:p>
      <w:r>
        <w:rPr>
          <w:b/>
        </w:rPr>
        <w:t>E. 7</w:t>
      </w:r>
    </w:p>
    <w:p>
      <w:r>
        <w:t>a. En l’espèce, il n'est pas contesté que le recourant a oublié de se présenter à l’entretien fixé le 5 février 2018 à 10h30 et qu'il ne s’est pas spontanément excusé de son absence. Par ailleurs, son précédent manquement, survenu seulement six mois auparavant (absence de recherches d'emploi suffisantes aux mois d'août et septembre 2017), a été sanctionné par décision sur opposition de l'intimé du 11 janvier 2018 et confirmé, quant à son principe, par la Cour de céans (ATAS/1230/2018 du 27 décembre 2018). Au regard des principes exposés ci-dessus, on ne saurait dès lors considérer que le recourant a rempli de façon "irréprochable" ses obligations à l'égard de l'assurance- chômage durant les douze mois précédant son absence à l'entretien de conseil fixé le 5 février 2018. Partant, c'est à juste titre qu'une sanction a été prononcée. b. S'agissant de la quotité de la sanction, la Cour de céans relèvera que l'absence du recourant à l'entretien de conseil du 5 février 2018 constituait son troisième manquement à un entretien de conseil (cf. décisions de l'intimé des 14 août 2015 et 5 septembre 2016). A cet égard, le barème du SECO prévoit jusqu'à quinze jours de suspension dans le cas d'un deuxième manquement et renvoie pour décision à l’autorité cantonale lors du troisième manquement. Par ailleurs, au moment de l'absence du recourant à l'entretien de conseil litigieux du 5 février 2018, deux suspensions avaient déjà été prononcées à son encontre au cours des deux années précédentes (cf. décisions de l'intimé des 14 novembre 2017 et 5 septembre 2016), de sorte que la durée de la suspension du droit à l'indemnité doit être prolongée pour ce motif (cf. art. 45 al. 5 OACI). Compte tenu de ce qui précède, la Cour de céans est d'avis que l'intimé n’a pas fait un usage critiquable de son pouvoir d’appréciation en fixant la suspension du droit à l’indemnité à douze jours. Cette durée apparaît en effet appropriée, au vu des circonstances particulières dans lesquelles se trouvait alors le recourant, soit l'hospitalisation du 1er au 4 février 2018 de sa compagne, laquelle présentait une grossesse à risque et un état de santé très fragile (certificats de la Dresse E______ du 4 février 2018 et de la Dresse D______ du 29 juin 2018). Il est tout à fait concevable et aisément compréhensible que ces événements particuliers aient engendré chez le recourant une inquiétude telle qu'il en a oublié l’entretien fixé le</w:t>
      </w:r>
    </w:p>
    <w:p>
      <w:r>
        <w:t>A/1748/2018 - 8/9 - lendemain du retour à domicile de sa compagne. C’est dès lors à juste titre que l’intimé en a tenu compte pour atténuer la sanction qui aurait pu être prononcée. L’intimé n’a commis ainsi ni excès, ni abus de son pouvoir d’appréciation en fixant la durée de la suspension du droit à l'indemnité à douze jours seulement. Aussi, le recours ne peut-il être que rejeté. Pour le surplus, la procédure est gratuite (art. 61 let. a LPGA).</w:t>
      </w:r>
    </w:p>
    <w:p>
      <w:r>
        <w:t>A/1748/2018 - 9/9 -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