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ATAS/99/2015 vom 5. Februar 2015</w:t>
      </w:r>
    </w:p>
    <w:p>
      <w:r>
        <w:t>GE Cour de justice, 2015-02-05, FR</w:t>
      </w:r>
    </w:p>
    <w:p>
      <w:r>
        <w:rPr>
          <w:b/>
        </w:rPr>
        <w:t xml:space="preserve">Quelle: </w:t>
      </w:r>
      <w:r>
        <w:t>https://mcp.opencaselaw.ch/entscheid/ge_gerichte_ATAS_99_2015</w:t>
      </w:r>
    </w:p>
    <w:p>
      <w:r>
        <w:t>FR: GE_GERICHTE ATAS/99/2015 du 5 février 2015</w:t>
      </w:r>
    </w:p>
    <w:p>
      <w:r>
        <w:t>IT: GE_GERICHTE ATAS/99/2015 del 5 febbraio 2015</w:t>
      </w:r>
    </w:p>
    <w:p>
      <w:pPr>
        <w:pStyle w:val="Heading2"/>
      </w:pPr>
      <w:r>
        <w:t>Erwägungen</w:t>
      </w:r>
    </w:p>
    <w:p>
      <w:r>
        <w:rPr>
          <w:b/>
        </w:rPr>
        <w:t>E. 1</w:t>
      </w:r>
    </w:p>
    <w:p>
      <w:r>
        <w:t>Conformément à l'art. 134 al. 1 let. a ch. 2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 ATF 112 V 360 consid. 4a ; RAMA 1998 KV 37 p. 316 consid. 3b). En l'espèce, au vu des faits pertinents, du point de vue matériel, le droit éventuel aux prestations doit être examiné au regard des dispositions de la LAI en vigueur du 1er janvier 2008 (5ème révision) jusqu'au 31 décembre 2011 et après le 1er janvier 2012 (révision 6a), en fonction des modifications de la LAI, dans la mesure de leur pertinence (ATF 130 V 445 et les références ; voir également ATF 130 V 329 et ATF 130 V 332 consid. 2.2 et 2.3). Il convient de préciser que ces novelles introduites par la 5ème révision et la révision 6a de la LAI n'ont pas amené de</w:t>
      </w:r>
    </w:p>
    <w:p>
      <w:r>
        <w:t>A/2795/2013 - 10/21 - modifications substantielles en matière d'évaluation du degré d'invalidité (arrêt du Tribunal administratif fédéral I 249/05 du 11 juillet 2006 consid. 2.1 et Message concernant la modification de la loi fédérale sur l'assurance-invalidité du 22 juin 2005, FF 2005 p. 4322) et de conditions d'octroi générales des mesures de réadaptation (cf. Message concernant la modification de la loi fédérale sur l'assurance-invalidité [5ème révision] du 22 juin 2005, FF 2005 4215, p. 4316 ; message relatif à la modification de la loi fédérale sur l’assurance-invalidité [6e révision, premier volet] du 24 février 2010, FF 2010 1647, p. 1648 à 1650).</w:t>
      </w:r>
    </w:p>
    <w:p>
      <w:r>
        <w:rPr>
          <w:b/>
        </w:rPr>
        <w:t>E. 4</w:t>
      </w:r>
    </w:p>
    <w:p>
      <w:r>
        <w:t>Le délai de recours est de 30 jours (art. 60 al. 1 LPGA). Interjeté dans la forme et le délai prévus par la loi, le recours est recevable (art. 56ss et 38 al. 1 et 4 let. b LPGA).</w:t>
      </w:r>
    </w:p>
    <w:p>
      <w:r>
        <w:rPr>
          <w:b/>
        </w:rPr>
        <w:t>E. 5</w:t>
      </w:r>
    </w:p>
    <w:p>
      <w:r>
        <w:t>Le litige porte sur le droit du recourant à une rente d'invalidité et à une mesure de reclassement, plus particulièrement sur la détermination de sa capacité de travail dans une activité adaptée à ses limitations fonctionnelles, le calcul de son degré d’invalidité et son droit éventuel à de nouvelles mesures professionnelles.</w:t>
      </w:r>
    </w:p>
    <w:p>
      <w:r>
        <w:rPr>
          <w:b/>
        </w:rPr>
        <w:t>E. 6</w:t>
      </w:r>
    </w:p>
    <w:p>
      <w:r>
        <w:t>En vertu de l’art. 28 LAI, l’assuré a droit à une rente d’invalidité aux conditions suivantes : sa capacité de gain ou sa capacité d’accomplir ses travaux habituels ne peut pas être rétablie, maintenue ou améliorée par des mesures de réadaptation raisonnablement exigibles (al. 1 let. a) ; il a présenté une incapacité de travail (art. 6 LPGA) d’au moins 40% en moyenne durant une année sans interruption notable (al. 1 let. b) ; au terme de cette année, il est invalide (art. 8 LPGA) à 40% au moins (al. 1 let. c). L’assuré a droit à une rente entière s’il est invalide à 70% au moins, à un trois-quarts de rente s'il est invalide à 60% au moins, à une demi-rente s’il est invalide à 50% au moins, ou à un quart de rente s’il est invalide à 40% au moins (al. 2).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w:t>
      </w:r>
    </w:p>
    <w:p>
      <w:r>
        <w:t>A/2795/2013 - 11/21 - entraîne une incapacité de travail ayant des effets sur la capacité de gain de l’assuré (Arrêt du Tribunal administratif fédéral I 654/00 du 9 avril 2001 consid. 1).</w:t>
      </w:r>
    </w:p>
    <w:p>
      <w:r>
        <w:rPr>
          <w:b/>
        </w:rPr>
        <w:t>E. 7</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29 consid. 1 ; ATF 104 V 135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administratif fédéral I 168/05 du 24 avril 2006 consid. 3.3 et B 80/01 du 17 octobre 2003 consid. 5.2.2).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w:t>
      </w:r>
    </w:p>
    <w:p>
      <w:r>
        <w:t>A/2795/2013 - 12/21 -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Selon la jurisprudence, le revenu d'invalide doit être évalué avant tout en fonction de la situation professionnelle concrète de l'assuré. En l'absence d'un revenu effectivement réalisé, la jurisprudence considère que le revenu d'invalide peut être évalué sur la base des statistiques salariales (ATF 129 V 472 consid. 4.2.1 p. 475; 126 V 75 consid. 3b/aa p. 76 et les références). Dans ce cas, il convient de se fonder, en règle générale, sur les salaires mensuels indiqués dans la table ESS TA1, à la ligne «total secteur privé» (ATF 124 V 321 consid. 3b/aa p. 323).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et les références citées).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 ATF 123 V 150 consid. 2 et les références ; arrêt du Tribunal fédéral 8C_337/2009 du 18 février 2010 consid. 7.5).</w:t>
      </w:r>
    </w:p>
    <w:p>
      <w:r>
        <w:t>A/2795/2013 - 13/21 - Selon la jurisprudence, le résultat exact du calcul du degré d’invalidité doit être arrondi au chiffre en pour cent supérieur ou inférieur selon les règles applicables en mathématiques. En cas de résultat jusqu'à x,49 %, il faut arrondir à x % et pour des valeurs à partir de x,50 %, il faut arrondir à x+1 % (ATF 130 V 121 consid. 3.2).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(Arrêt du Tribunal fédéral 9C_1043/2008 du 2 juillet 2009 consid. 3.2). A titre d’exemples, le Tribunal fédéral a considéré qu’il était exigible d’un assuré de 60 ans ayant travaillé pour l’essentiel en tant qu’ouvrier dans l’industrie textile qu’il se réinsère sur le marché du travail malgré son âge et ses limitations fonctionnelles (travaux légers et moyens avec alternance des positions dans des locaux fermés; arrêt du Tribunal fédéral des assurances I 376/05 du 5 août 2005 consid. 4.2), de même que pour un soudeur de 60 ans avec des limitations psychiques et physiques, notamment rhumatologiques et cardiaques, qui disposait d’une capacité de travail de 70 % (arrêt du Tribunal fédéral des assurances I 304/06 du 22 janvier 2007 consid. 4.2). Notre Haute Cour a en revanche nié la possibilité de valoriser sa capacité de travail résiduelle d’un assuré de 61 ans, sans formation professionnelle, qui n’avait aucune expérience dans les activités fines médicalement adaptées et ne disposait que d’une capacité de travail à temps partiel, soumise à d’autres limitations fonctionnelles, et qui selon les spécialistes ne présentait pas la capacité d’adaptation nécessaire (arrêt du Tribunal fédéral des assurances I 392/02 du 23 octobre 2003 consid. 3.3), ainsi que dans le cas d’un assuré de 64 ans capable de travailler à 50 % avec de nombreuses limitations fonctionnelles (arrêt du Tribunal fédéral des assurances I 401/01 du 4 avril 2002 consid. 4c). Le Tribunal fédéral est parvenu au même constat dans le cas d’un agriculteur de 57 ans qui ne pourrait exercer d’activité adaptée sans reconversion professionnelle et qui ne disposait subjectivement pas des capacités d’adaptation nécessaires à cette fin (arrêt du Tribunal fédéral 9C_578/2009 du 29 décembre 2009 consid. 4.3.2).</w:t>
      </w:r>
    </w:p>
    <w:p>
      <w:r>
        <w:rPr>
          <w:b/>
        </w:rPr>
        <w:t>E. 8</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w:t>
      </w:r>
    </w:p>
    <w:p>
      <w:r>
        <w:t>A/2795/2013 - 14/21 - un élément utile pour déterminer quels travaux on peut encore, raisonnablement, exiger de l’assuré (ATF 125 V 256 consid. 4 et les références). Dans l’assurance-invalidité, l’instruction des faits d’ordre médical se fonde sur le rapport du médecin traitant destiné à l’Office de l’assurance-invalidité, les expertises de médecins indépendants de l’institution d’assurance, les examens pratiqués par les Centres d’observation médicale de l’assurance-invalidité (ATF 123 V 175), les expertises produites par une partie ainsi que les expertises médicales ordonnées par le juge (VSI 1997, p. 318, consid. 3b ; BLANC, La procédure administrative en assurance-invalidité, thèse Fribourg 1999, p. 142).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w:t>
      </w:r>
    </w:p>
    <w:p>
      <w:r>
        <w:t>A/2795/2013 - 15/21 - donné l'importance conférée aux rapports médicaux dans le droit des assurances sociales, il y a lieu toutefois de poser des exigences sévères quant à l'impartialité de l'expert (ATF 125 V 351 consid. 3b/ee). Une expertise médicale établie sur la base d'un dossier peut avoir valeur probante pour autant que celui-ci contienne suffisamment d'appréciations médicales qui, elles, se fondent sur un examen personnel de l'assuré (cf. RAMA 2001 n° U 438 p. 346 consid. 3d).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10</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w:t>
      </w:r>
    </w:p>
    <w:p>
      <w:r>
        <w:t>A/2795/2013 - 16/21 -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arrêt du Tribunal fédéral des assurances I 751/03 du 19 mars 2004 consid. 3.3).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11</w:t>
      </w:r>
    </w:p>
    <w:p>
      <w:r>
        <w:t>En l’espèce, l’intimé considère que la capacité de travail du recourant est restreinte dans son activité habituelle et totale dans une activité adaptée à ses limitations fonctionnelles depuis mai 2010, avec une diminution de rendement de 20% depuis août 2012. Pour parvenir à cette conclusion, l’intimé se fonde sur l’expertise des Dresses E______ et F______ et sur l’avis du Dr H______ du SMR du 6 novembre 2012, lui-même fondé sur le rapport du Dr D______ du 13 août 2012, pour la période postérieure au mois d’août 2012. Quant au recourant, il sollicite l’octroi d’une rente entière d’invalidité et la mise en œuvre d’une expertise judiciaire, afin d’éclaircir les origines des atteintes à sa santé et de déterminer quelles activités professionnelles sont adaptées à son état. A titre liminaire, il convient de relever que le dossier contient suffisamment d’éléments permettant de se déterminer sur l’état de santé du recourant et sa capacité de travail. Dès lors, la mise en œuvre d’une expertise judiciaire n’est pas utile à la résolution du litige et la demande du recourant y relative doit être rejetée. D’autant que le recourant ne conteste ni les rapports des Dr H______ et D______, ni les conclusions de l’expertise des Dresses E______ et F______. A juste titre, puisque l’expertise répond aux réquisits jurisprudentiels en matière de valeur probante : elle se fonde sur un examen du recourant, des examens complémentaires et l’étude de son dossier médical ; elle comprend une anamnèse, une description de l’évolution de la maladie, relate les plaintes de l’assuré et indique les constats objectifs des experts ; les diagnostics sont clairs et cohérents, les conclusions quant à la capacité de travail et aux limitations fonctionnelles bien motivées ; enfin, l’appréciation du cas permet de comprendre les troubles dont souffre le recourant et leurs conséquences sur sa capacité de travail. Il est établi que l’état des mains du recourant s’est aggravé, ce qui a conduit l’intimé à requérir des rapports complémentaires en 2012. Dans la mesure où le</w:t>
      </w:r>
    </w:p>
    <w:p>
      <w:r>
        <w:t>A/2795/2013 - 17/21 - rapport du Dr H______ se fonde sur celui du Dr D______, l’un des médecins traitants de l’assuré, il apparaît que ces deux médecins apprécient le cas du recourant de manière similaire. Les conclusions du Dr H______ quant à la capacité de travail apparaissent mêmes plus favorables au recourant. Bien que les rapports des Drs H______ et D______ soient brefs, ils sont clairs et permettent de comprendre la nature des atteintes à la santé du recourant et leurs effets sur sa capacité de travail. Par ailleurs, leurs conclusions sont cohérentes avec le dossier médical et les constatations faites durant les mesures d’orientation et de reclassement et les stages effectués par le recourant. Par ailleurs, aucun élément au dossier ne permet de remettre en cause leur appréciation du cas, étant précisé que les rapports du Dr C______ sont trop peu motivés pour permettre d’en reprendre les conclusions, lesquelles sont en contradiction avec celles des autres médecins consultés, notamment en matière de diabète. Ainsi, il convient de retenir que, de mai 2010 à juillet 2012, la capacité de travail du recourant était de 100% dans son activité habituelle, avec une diminution de rendement de 30 à 40%, et de 100% dans une activité adaptée, sans diminution de rendement. Depuis août 2012, la capacité de travail est de 50% dans l’activité habituelle et de 100% dans une activité adaptée à ses limitations fonctionnelles, avec une diminution de rendement de 20%. La décision querellée étant conforme à ces conclusions, elle doit être confirmée sur ce point.</w:t>
      </w:r>
    </w:p>
    <w:p>
      <w:r>
        <w:rPr>
          <w:b/>
        </w:rPr>
        <w:t>E. 12</w:t>
      </w:r>
    </w:p>
    <w:p>
      <w:r>
        <w:t>Le recourant conteste également le calcul de son degré d’invalidité, estimant que le revenu d’invalide retenu par l’intimé ne repose sur aucune base concrète et ne tient pas compte de ses limitations fonctionnelles, en l’occurrence de son incapacité d’effectuer des tâches répétitives en raison de l’état de ses mains. Au préalable, il convient de relever que le recourant n’a plus exercé d’activité professionnelle depuis août 2009. L’intimé était donc légitimé à se fonder sur des bases statistiques pour établir le revenu avec invalidité, en vertu des principes jurisprudentiels applicables. Entre août 2010 et la fin des mesures d’ordre professionnel, en juillet 2012, l’intimé a déterminé le revenu avec invalidité du recourant en prenant en compte le revenu statistique tel qu’il ressort de l’Enquête suisse sur la structure des salaires (ESS ; TA1) pour un homme exerçant une activité professionnelle de niveau 4 (activités simples et répétitives), tous secteurs confondus. Ce choix de salaire statistique apparaît fondé dans la mesure où, durant cette période, le recourant n’était plus en mesure d’exercer son activité habituelle de manière pleine et entière et n’avait pas encore été mis au bénéfice de mesures d’ordre professionnel. Contrairement à ce que soutient le recourant, le caractère répétitif des activités de niveau 4 de l’ESS ne saurait être compris dans son sens littéral. En effet, la notion</w:t>
      </w:r>
    </w:p>
    <w:p>
      <w:r>
        <w:t>A/2795/2013 - 18/21 - d’activités « simples et répétitives » doit être comprise en ce sens qu’un faible niveau de qualification est requis pour exercer les professions en question. Si certaines professions envisagées impliquent vraisemblablement une répétition de mouvements contre-indiquée pour le recourant, on ne saurait considérer l’ensemble des activités de niveau 4 comme inadaptées à l’état de santé de l’intéressé. A cet égard, il sied de relever qu’à réitérées reprises, le Tribunal fédéral a jugé que le marché du travail offrait un éventail suffisamment large d'activités légères, pour qu’on puisse convenir qu'un nombre significatif est adapté aux limitations telles que présentées par l’assuré et accessibles sans aucune formation particulière (arrêt du Tribunal fédéral 9C_279/2008 du 16 décembre 2008 consid. 4). En ce qui concerne la période débutant en août 2012 - soit à l’issue des mesures de réadaptation professionnelle -, l’intimé a déterminé le revenu avec invalidité du recourant en prenant en compte le revenu statistique tel qu’il ressort des ESS (TA1 et non TA7 comme indiqué par erreur) pour un homme exerçant une activité professionnelle de niveau 3 (connaissances professionnelles spécialisées), dans le secteur de la production (2). En l’occurrence, c’est à juste titre que l’intimé s’est écarté du salaire statistique général pour se référer à une activité de niveau 3 dans le secteur de la production, étant donné que le recourant a évolué dans ce secteur professionnel durant toute sa carrière et que ce type d’activité apparaît tout à fait adapté à ses compétences et aux mesures de réadaptation professionnelle mises en œuvre. Compte tenu de ce qui précède, rien ne permet à la chambre de céans de considérer que les revenus avec invalidité retenus par l’intimé sont erronés.</w:t>
      </w:r>
    </w:p>
    <w:p>
      <w:r>
        <w:rPr>
          <w:b/>
        </w:rPr>
        <w:t>E. 13</w:t>
      </w:r>
    </w:p>
    <w:p>
      <w:r>
        <w:t>Enfin, le recourant conteste l’efficacité de la mesure de reclassement professionnel dont il a bénéficié. Selon lui, non seulement ce reclassement ne lui a offert aucun débouché sur le marché du travail, mais sa formation en tant qu’opérateur-qualité n’a pas été achevée. En outre, les professions proposées ne respectaient pas ses limitations fonctionnelles. a) En principe, une perte de gain de 20% environ ouvre droit à une mesure de reclassement dans une nouvelle profession (ATF 124 V 108 consid. 2b et les arrêts cités). b)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w:t>
      </w:r>
    </w:p>
    <w:p>
      <w:r>
        <w:t>A/2795/2013 - 19/21 - d'œuvre (arrêt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I 350/89 du 30 avril 1991 consid. 3b, in RCC 1991 p. 329; I 329/88 du 25 janvier 1989 consid. 4a, in RCC 1989 p. 328).</w:t>
      </w:r>
    </w:p>
    <w:p>
      <w:r>
        <w:rPr>
          <w:b/>
        </w:rPr>
        <w:t>E. 14</w:t>
      </w:r>
    </w:p>
    <w:p>
      <w:r>
        <w:t>En l’espèce, le recourant présente un degré d’invalidité largement supérieur à 20%, de sorte que l’intimé lui a octroyé une mesure d’orientation professionnelle et une mesure de reclassement. Il ressort du dossier que le recourant a été mis au bénéfice d’une formation d’opérateur-qualité par l’intimé sous la forme de cours théoriques et d’un stage en entreprise. Après avoir réussi les examens portant sur le volet théorique de sa formation, le recourant n’a pas souhaité continué dans cette voie, faute de débouchés dans la branche, selon lui. Sa formation a donc été orientée vers la mécanique de précision au moyen d’un stage en entreprise de 4 mois, qui s’est achevé en juillet 2012. Cela étant, on ne saurait reprocher à l’intimé le fait que la formation d’opérateur- qualité n’ait pas été achevée, son interruption étant du fait du recourant, ce que ce dernier a confirmé lors de l’audience de comparution personnelle des parties. Quant à la formation de mécanicien de précision, elle a belle et bien été achevée, à l’issue des cours théoriques suivis auprès des EPI et d’une période de 4 mois de stage pratique en entreprise. La société auprès de laquelle le recourant a effectué ses stages d’opérateur-qualité et de mécanicien de précision avait la volonté de l’engager dans chacune de ces professions, à l’issue desdits stages, mais n’a pu le faire, faute de moyens. Dès lors, le recourant ne saurait être suivi lorsqu’il soutient que les formations qui lui ont été dispensées sont sans débouchés. En tout état de cause, il n’est pas de la compétence de l’intimé – mais de celle de l’assurance-chômage – de déterminer dans quelle mesure le recourant pourrait concrètement trouver un emploi sur le marché du travail. Quant à la compatibilité des métiers vers lesquels le recourant a été orienté au vu de ses limitations fonctionnelles, il apparaît, à la lumière des conclusions du Dr H______, que l’activité d’opérateur-qualité n’est pas entièrement adaptée à l’état de santé du recourant – même si, lors de son stage en entreprise, celui-ci n’a jamais fait état de douleurs en lien avec son activité. En revanche, rien ne permet de conclure que le métier de mécanicien de précision est inadapté aux limitations fonctionnelles du recourant, bien au contraire. En effet, ce dernier a pu mettre en œuvre une pleine capacité de travail durant son stage en entreprise de quatre mois, sans difficultés notables sur le plan physique. A cet égard, les réserves émises par le</w:t>
      </w:r>
    </w:p>
    <w:p>
      <w:r>
        <w:t>A/2795/2013 - 20/21 - Dr D______ ne sont pas motivées et sont fondées sur les plaintes du recourant par ailleurs postérieures à la fin du stage de mécanicien de précision. Compte tenu de ces éléments, les griefs du recourant à l’égard de la mesure de reclassement dont il a bénéficié doivent être écartés.</w:t>
      </w:r>
    </w:p>
    <w:p>
      <w:r>
        <w:rPr>
          <w:b/>
        </w:rPr>
        <w:t>E. 15</w:t>
      </w:r>
    </w:p>
    <w:p>
      <w:r>
        <w:t>Au vu de ce qui précède, le recours est rejeté.</w:t>
      </w:r>
    </w:p>
    <w:p>
      <w:r>
        <w:rPr>
          <w:b/>
        </w:rPr>
        <w:t>E. 16</w:t>
      </w:r>
    </w:p>
    <w:p>
      <w:r>
        <w:t>Etant donné que depuis le 1er juillet 2006, la procédure n'est plus gratuite (art. 69 al. 1bis LAI), il y a lieu de condamner le recourant au paiement d'un émolument de CHF 200.-.</w:t>
      </w:r>
    </w:p>
    <w:p>
      <w:r>
        <w:t>A/2795/2013 - 21/21 -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