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ATAS/99/2012 vom 7. Februar 2012</w:t>
      </w:r>
    </w:p>
    <w:p>
      <w:r>
        <w:t>GE Cour de justice, 2012-02-07, FR</w:t>
      </w:r>
    </w:p>
    <w:p>
      <w:r>
        <w:rPr>
          <w:b/>
        </w:rPr>
        <w:t xml:space="preserve">Quelle: </w:t>
      </w:r>
      <w:r>
        <w:t>https://mcp.opencaselaw.ch/entscheid/ge_gerichte_ATAS_99_2012</w:t>
      </w:r>
    </w:p>
    <w:p>
      <w:r>
        <w:t>FR: GE_GERICHTE ATAS/99/2012 du 7 février 2012</w:t>
      </w:r>
    </w:p>
    <w:p>
      <w:r>
        <w:t>IT: GE_GERICHTE ATAS/99/2012 del 7 febbraio 2012</w:t>
      </w:r>
    </w:p>
    <w:p>
      <w:pPr>
        <w:pStyle w:val="Heading2"/>
      </w:pPr>
      <w:r>
        <w:t>Erwägungen</w:t>
      </w:r>
    </w:p>
    <w:p>
      <w:r>
        <w:rPr>
          <w:b/>
        </w:rPr>
        <w:t>E. 1</w:t>
      </w:r>
    </w:p>
    <w:p>
      <w:r>
        <w:t>D’après l’art. 1 ch. 1 let. c des Conditions générales pour l’assurance maladie collective de la défenderesse, édition 2005 (ci-après CG), l’assurance en cause est soumise à la loi fédérale sur le contrat d’assurance, du 2 avril 1908 (loi sur le contrat d’assurance, LCA ; RS 221.229.1).</w:t>
      </w:r>
    </w:p>
    <w:p>
      <w:r>
        <w:rPr>
          <w:b/>
        </w:rPr>
        <w:t>E. 2</w:t>
      </w:r>
    </w:p>
    <w:p>
      <w:r>
        <w:t>Conformément à l'art. 56 V al. 1 let. c de la loi sur l'organisation judiciaire, du 22 novembre 1941 en vigueur jusqu’au 31 décembre 2010 (aLOJ; RS E 2 05), le Tribunal cantonal des assurances sociales connaissait, en instance unique, des contestations relatives aux assurances complémentaires à l’assurance-maladie sociale prévue par la LAMal relevant de la LCA. Dès le 1er janvier 2011, cette compétence revient à la Chambre des assurances sociales de la Cour de justice, laquelle reprend la procédure pendante devant le Tribunal cantonal des assurances sociales (art. 143 al. 6 LOJ du 26 septembre 2010). Sa compétence à raison de la matière pour juger du cas d’espèce est ainsi établie.</w:t>
      </w:r>
    </w:p>
    <w:p>
      <w:r>
        <w:rPr>
          <w:b/>
        </w:rPr>
        <w:t>E. 3</w:t>
      </w:r>
    </w:p>
    <w:p>
      <w:r>
        <w:t>L’assurance complémentaire contre la perte de gain en cas de maladie, objet de la procédure, est soumise à la LCA, dont l’art. 46a renvoie, en ce qui concerne le for, à la loi du 24 mars 2000 sur les fors, en vigueur jusqu’au 31 décembre 2010 (LFors). L’art. 9 al. 1 LFors disposait que sauf disposition légale contraire, les parties peuvent convenir d’un tribunal appelé à trancher un différend présent ou à venir résultant d’un rapport de droit déterminé. Une solution identique est prévue, dès le 1er janvier 2011, par l’art. 17 du Code de procédure civile, du 19 décembre 2008 (CPC ; RS 272 - cf. 404 al. 2 CPC).</w:t>
      </w:r>
    </w:p>
    <w:p>
      <w:r>
        <w:t>A/3751/2010 - 16/30 - L’art. 21 des CG prévoit qu'en cas de litige, le preneur d'assurance ou l'ayant droit peut porter plainte soit au siège de la Société, soit à son propre domicile ou siège en Suisse ou au Liechtenstein. En l’espèce, le demandeur ayant son domicile à Genève, la Cour de céans est compétente à raison du lieu.</w:t>
      </w:r>
    </w:p>
    <w:p>
      <w:r>
        <w:rPr>
          <w:b/>
        </w:rPr>
        <w:t>E. 4</w:t>
      </w:r>
    </w:p>
    <w:p>
      <w:r>
        <w:t>a) S'agissant des règles de procédure applicables, l'art. 404 al. 1 CPC prévoit que les procédures en cours à l’entrée en vigueur de la loi sont régies par l’ancien droit de procédure jusqu’à la clôture de l’instance. A teneur de l'art. 89A de la loi sur la procédure administrative du 12 septembre 1985 (LPA ; E 5 10), les dispositions de la LPA demeurent applicables aux procédures pendantes devant la chambre des assurances sociales de la Cour de justice (anciennement Tribunal cantonal des assurances sociales) en tant qu'il n'y est pas dérogé. En l'espèce, s'agissant d'une procédure introduite avant le 1er janvier 2011, les dispositions de procédure de la LPA en vigueur jusqu'au 31 décembre 2010 demeurent applicables. b) À raison de la forme, la demande en paiement respecte les conditions de LPA (art. 89B LPA). Dans le cadre d'un litige fondé sur la LCA, comme en l'espèce, l'assuré doit saisir directement l'autorité judiciaire, par voie d'une action qui doit être intentée dans les deux ans à compter du fait d'où naît l'obligation (art. 46 al. 1 LCA), ce délai pouvant être interrompu selon les règles générales du droit privé. Le juge établit d'office les faits et apprécie librement les preuves. La procédure est gratuite et le juge peut mettre à la charge de la partie téméraire tout ou partie des frais (art. 85 al. 2 et 3 de la loi fédérale du 17 décembre 2004 sur la surveillance des entreprises d'assurance, LSA, en vigueur entre le 1er janvier 2006 et le 31 décembre 2010 ; RS 961.01). Déposée par l’assuré devant la juridiction compétente le 3 novembre 2010, pour des prestations d’assurance dès le 1er juin 2010, la demande est recevable. c) La LCA a subi des modifications. La novelle du 17 décembre 2004 (FF 2003 3353), est entrée en vigueur le 1er janvier 2006, respectivement le 1er janvier 2007. Du point de vue temporel, sont en principe applicables les règles de droit en vigueur au moment où les faits juridiquement déterminants se sont produits. Dès lors, les dispositions de la LCA seront citées dans leur teneur en vigueur au moment des faits déterminants, soit postérieurement au 1er janvier 2006.</w:t>
      </w:r>
    </w:p>
    <w:p>
      <w:r>
        <w:rPr>
          <w:b/>
        </w:rPr>
        <w:t>E. 5</w:t>
      </w:r>
    </w:p>
    <w:p>
      <w:r>
        <w:t>Le litige porte sur la question de savoir si le demandeur - qui a reçu des indemnités journalières versées par la défenderesse en raison d’une incapacité totale de travail depuis le 8 décembre 2008 - a droit à des indemnités journalières au-delà du 31 mai 2010. En particulier, il sera examiné si la défenderesse était en droit de mettre fin</w:t>
      </w:r>
    </w:p>
    <w:p>
      <w:r>
        <w:t>A/3751/2010 - 17/30 - au versement des prestations à compter du 1er juin 2010 au motif que le demandeur serait capable de travailler, depuis lors, à 100% dans une activité adaptée. En ce qui concerne la valeur litigieuse, elle est supérieure à 30'000 fr., au vu des premières conclusions du demandeur, lesquelles s’élèvent à 54'280 fr. 40 et qui ont été amplifiées par la suite.</w:t>
      </w:r>
    </w:p>
    <w:p>
      <w:r>
        <w:rPr>
          <w:b/>
        </w:rPr>
        <w:t>E. 6</w:t>
      </w:r>
    </w:p>
    <w:p>
      <w:r>
        <w:t>Il y a lieu tout d’abord de déterminer l’état de santé du demandeur et ses répercussions sur la capacité de travail.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 Selon l'art. 85 al. 2 LSA, en vigueur jusqu'au 31 décembre 2010, le juge établit d’office les faits et apprécie librement les preuves (art. 85 al. 2 LSA).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 238). Comme l'a précisé le Tribunal fédéral des assurances dans sa jurisprudence relative à l'appréciation des preuves dans le domaine médical,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non publié 4A_253/2007 du 13 novembre 2007, consid. 4.2). En présence de rapports médicaux contradictoires, le juge ne peut trancher l'affaire sans apprécier l'ensemble des preuves et sans indiquer les raisons pour lesquelles il</w:t>
      </w:r>
    </w:p>
    <w:p>
      <w:r>
        <w:t>A/3751/2010 - 18/30 -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ss consid. 3, ATF non publié 4A_45/2007 du 12 juin 2007, consid. 5.1).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3b/bb et cc et les références ; RJJ 1995, p. 44 ; RCC 1988 p. 504 consid. 2). Concernant plus particulièrement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(ATF 129 I 49 consid. 4; ATF 128 I 81 consid. 2; ATF 122 V 157 consid. 1c). De tels motifs déterminants existent notamment lorsque l'expertise contient des contradictions, lorsqu'une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ATF 101 Ib 405 consid. 3b/aa; ATF 101 IV 129 consid. 3a in fine). Si, en revanche, les conclusions d'une expertise judiciaire apparaissent douteuses sur des points essentiels, le juge doit recueillir des preuves complémentaires pour tenter de dissiper ses doutes (ATF 118 Ia 144 consid. 1c; ATF non publié 4D_8/2008 du 31 mars 2008, consid. 3.2.1). b) En matière d'assurance indemnités journalières maladie soumise à la LCA, le Tribunal cantonal des assurances sociales s'est écarté à plusieurs reprises des rapports de médecins mis en œuvre par un assureur. Tel a notamment été le cas lorsque les conclusions du médecin mandaté par l'assurance divergeaient de toutes les appréciations concordantes effectuées par d'autres médecins (ATAS/1049/2004 du 13 décembre 2004) ou lorsque le médecin mandaté par l'assurance n'avait pu poser de diagnostic et que ses conclusions sur la capacité de travail avaient varié au gré des courriers adressés par les médecins de l'assuré (ATAS/143/2006 du 14 février 2006).</w:t>
      </w:r>
    </w:p>
    <w:p>
      <w:r>
        <w:t>A/3751/2010 - 19/30 - 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Enfin, si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7</w:t>
      </w:r>
    </w:p>
    <w:p>
      <w:r>
        <w:t>a) En l’espèce, la défenderesse a supprimé, par courrier du 22 février 2010, les indemnités journalières du demandeur pour le 31 mai 2010, en se fondant essentiellement sur l’expertise de la Clinique Corela. Cette expertise a été réalisée, en septembre 2009, par la Dresse E__________, rhumatologue, laquelle retient les diagnostics de tendinopathie bilatérale du sus- épineux avec rupture transfixiante à droite, d’arthropathie acromio-claviculaire dégénérative bilatérale, d’épicondylite gauche et de probable syndrome de compression du nerf cubital du coude droit. Elle conclut que la capacité de travail du défendeur est nulle dans l’activité professionnelle habituelle, mais qu’elle pourrait être entière dans une activité adaptée à ses limitations fonctionnelles dans un délai de deux mois, à l’issue d’un traitement médical approprié et ce pour autant qu’une intervention conservatoire suffise. Elle précise qu’il existe un support anatomique réel aux doléances exprimées par le demandeur, justifiant l’arrêt actuel de l’activité professionnelle. La Cour de céans constate que ce rapport rhumatologique, portant uniquement sur les atteintes aux épaules du demandeur, est fondé sur une courte anamnèse, sur les plaintes du demandeur et sur une partie du dossier médical, les rapports du Dr B__________ n’ayant pas été transmis par la défenderesse à la Clinique Corela. L’expert pose des diagnostics précis et ses constatations sont claires. En revanche, ses conclusions sont peu motivées et surtout conditionnelles. Il en résulte en substance que lors de l’examen, le demandeur était en totale incapacité de travail</w:t>
      </w:r>
    </w:p>
    <w:p>
      <w:r>
        <w:t>A/3751/2010 - 20/30 - dans toutes les activités lucratives et que ce n’est que si le traitement instauré est efficace, qu’une capacité de travail pourrait être retenue dans une activité adaptée. Ainsi, même si on peut douter de la valeur probante de cette expertise, en raison d’une motivation sommaire, les conclusions conditionnelles ne permettent pas, en tout état de cause, de se déterminer définitivement sur la capacité de travail future du demandeur. Partant, il convient d’examiner si les autres rapports présents au dossier sont susceptibles d’apporter une réponse plus concrète sur les conséquences des atteintes à la santé du demandeur sur sa capacité de travail dès la fin de l’année 2009. b/aa) Le Dr G__________, qui suivait le défendeur depuis le 15 février 2010, a établi trois rapports en date des 18 juillet et 1er septembre 2010 et 15 avril 2011, desquels il résulte notamment que le défendeur souffre de nombreux troubles aux épaules, à la colonne lombaire et aux genoux, soit de douleurs des deux épaules avec une tendinopathie bilatérale du sus-épineux et d’une déchirure transfixiante à droite, d’une arthropathie dégénérative acromio-claviculaire bilatérale, de gonalgies bilatérales sur chondropathie rotulienne avec lésion ostéochondrale superficielle et de troubles dégénératifs, de lésions méniscales internes et externes II à III, d’une tendinopathie du biceps fémoral, d’une tenosynovite du semi-membraneux, de lombalgies chroniques sur troubles dégénératifs, d’une hernie discale L5-S1 et d’un état dépressif majeur moyen à sévère. Ce médecin détermine que depuis fin 2009, les gonalgies bilatérales s’étaient aggravées avec des difficultés à la marche. D’après le médecin, il semble y avoir, en septembre 2010, une très lente amélioration des douleurs grâce aux différentes thérapies en cours, mais l’intrication des éléments psychiques et somatiques implique un pronostic réservé. Il estime que la capacité de travail du demandeur est nulle dans l’activité habituelle de marbrier depuis le mois de décembre 2008 et retient, en avril 2011, que l’état de santé ne s’est pas amélioré et que la capacité de travail est nulle dans toutes les activités lucratives, étant précisé que le demandeur pourrait reprendre une activité adaptée dans plusieurs mois. Les rapports du Dr G__________ permettent d’avoir une vision d’ensemble des atteintes somatiques du demandeur. Ils reposent sur le dossier de celui-ci, sur les imageries et tiennent compte notamment de l’existence du trouble dépressif. Ce médecin expose également les plaintes du demandeur, ses constatations objectives, détermine ses limitations fonctionnelles et se prononce sur la capacité de travail, qui est nulle dans toutes les activités lucratives du 8 décembre 2008 jusqu’en avril 2011 en tous les cas. Les constatations du Dr G__________ sont pour l’essentiel confirmées par les divers rapports du Dr B__________. En effet, celui-ci a retenu des diagnostics similaires concernant les épaules, noté l’apparition de douleurs au genou droit durant le mois de décembre 2009 et a mis en exergue, tout comme le Dr</w:t>
      </w:r>
    </w:p>
    <w:p>
      <w:r>
        <w:t>A/3751/2010 - 21/30 - G__________, l’influence du trouble dépressif sur le processus de guérison des affections somatiques du demandeur. Dans son courrier du 11 novembre 2010, il indique toutefois que le recyclage dans un travail ne demandant pas du tout de manutention de charges, s’exerçant en position debout et assise alternée et en terrain régulier, au vu du problème des genoux, était théoriquement possible. Quant aux déclarations de la Dresse D__________, médecin traitant du demandeur, elles ne sauraient être prises en considération pour déterminer son état de santé ou sa capacité de travail. En effet, elles sont contradictoires, dans la mesure où ce médecin indique notamment, en audience, ne pas avoir connaissance d’un problème psychique, alors même qu’elle y a été rendue attentive au mois de mai 2009 par le Dr B__________ et qu’elle mentionne elle-même un état dépressif à plusieurs reprises. En résumé, d’un point de vue somatique, les rapports de médecins ayant suivi le demandeur, lesquels sont spécialistes en chirurgie orthopédique et en médecine physique et rééducation, permettent d’avoir une vision plus globale de son état de santé somatique que l’expertise de la Dresse E__________, laquelle s’est limitée, à juste titre toutefois, aux atteintes liées aux épaules - les autres troubles ne s’étant développés que postérieurement à son rapport, soit dès le mois décembre 2009. De plus, les rapports des médecins du demandeur, permettent de déterminer concrètement la capacité de travail, alors que la Dresse E__________ a uniquement conclu de manière conditionnelle. Il convient ainsi de se fonder sur leurs rapports pour déterminer la capacité de travail du demandeur. b/bb) Outre les atteintes somatiques, le demandeur souffre également de troubles psychiques, lesquels ont été mis en évidence par tous les médecins ayant reçu le demandeur en consultation, y compris d’ailleurs par la Dresse E__________. Les psychiatres ayant suivi le demandeur ont tous les deux considéré que l’état de santé psychique entrainait une incapacité de travail de 50% environ et ont essentiellement indiqué ce qui suit. D’une part, la Dresse H__________, qui retient un épisode dépressif moyen - voire sévère - estime que l’incapacité de travail était de 50% d’un point de vue psychique depuis septembre ou novembre 2009, soit depuis le décès du frère du demandeur, jusqu’au mois de septembre 2010 en tous les cas. Elle décrit notamment les symptômes du recourant, soit une tristesse, une fatigue, des idées suicidaires intermittentes, des plaintes axées sur les douleurs et une thymie triste et a expliqué de manière convaincante, lors de l’audience du 28 juin 2011, les raisons de l’absence de prescription d’antidépresseur. D’autre part, la Dresse I__________ déclare, en juin 2011, que le demandeur souffre d’un trouble anxiodépressif relatif à sa situation personnelle et que sa capacité de travail est d’environ 30% au début de son suivi, soit en février 2011 et qu’elle s’est améliorée à 50%, voire à 60% environ</w:t>
      </w:r>
    </w:p>
    <w:p>
      <w:r>
        <w:t>A/3751/2010 - 22/30 - par la suite. Ce médecin précise qu’il prescrit au demandeur un antidépresseur agissant également sur les douleurs. c) Au vu des éléments qui précèdent, il convient de souligner l’imbrication des différentes atteintes à la santé dont le demandeur a souffert depuis le 8 décembre 2008. Il apparaît que si les atteintes aux épaules engendrent une incapacité totale de travail dans toutes les activités lucratives dès le 8 décembre 2008, les troubles aux genoux et d’importants troubles dépressifs ont également une influence significative sur la capacité de travail dès le mois de décembre 2009. A ces troubles se sont encore ajoutées les atteintes lombaires. En outre, les différents rapports qui permettent d’établir les atteintes dont souffre le demandeur et leurs conséquences sur la capacité de travail ont tous été établis par des médecins spécialistes dans leur domaine et aucun élément ne permet de douter de leurs conclusions. La Cour de céans considère ainsi que les incapacités de travail liées à l’un ou à l’autre des troubles ne sauraient être déterminées séparément et qu’eu égard aux appréciations médicales présentes au dossier relatives aux multiples troubles somatiques et au trouble dépressif moyen, le demandeur présente, au degré de la vraisemblance prépondérante prévu par la jurisprudence, une totale incapacité de travail dans toutes les activités lucratives du 8 décembre 2008 de manière continue jusqu’au mois de novembre 2010 en tous les cas, mois durant lequel un médecin, soit le Dr B__________, retient pour la première fois que le demandeur pouvait théoriquement reprendre une activité lucrative adaptée à ses limitations fonctionnelles. Il est ainsi superflu d’administrer des preuves complémentaires, soit notamment de mettre en œuvre une expertise comme requis par la défenderesse. d) Cette dernière sollicite également le renvoi du dossier pour instruction complémentaire. Or, selon l'art. 85 al. 1 LSA, c’est le juge qui statue sur les contestations de droit privé entre assureurs et assurés. A cet égard, le Tribunal fédéral a déterminé qu’il appartient au juge d'ordonner les mesures probatoires prévues par le droit cantonal de procédure et qu’il ne pouvait ainsi pas renvoyer le dossier à l’assureur privé pour instruction complémentaire (ATF non publié 4A_563/2008 du 10 février 2009, consid. 2). Ainsi, au vu de ce qui précède, la Cour de céans ne saurait, quoi qu’il en soit, renvoyer le dossier à la défenderesse pour instruction complémentaire. De plus, si la défenderesse souhaitait adresser un nouvel avis de sinistre au demandeur, elle a toujours été libre de le faire.</w:t>
      </w:r>
    </w:p>
    <w:p>
      <w:r>
        <w:t>A/3751/2010 - 23/30 -</w:t>
      </w:r>
    </w:p>
    <w:p>
      <w:r>
        <w:rPr>
          <w:b/>
        </w:rPr>
        <w:t>E. 8</w:t>
      </w:r>
    </w:p>
    <w:p>
      <w:r>
        <w:t>Il convient encore de se prononcer précisément sur la fin du droit aux indemnités journalières dues au demandeur. Il sied d’examiner, en particulier, si c’est à juste titre que la défenderesse fait valoir que le demandeur, lequel est chef d’entreprise, n’avait droit au maximum qu’à 180 jours d’indemnités journalières après l’interruption de son activité. a) La LCA ne comporte pas de dispositions particulières à l'assurance d'indemnités journalières en cas de maladie ou d'accident, de sorte que le droit aux prestations se détermine exclusivement d'après la convention des parties (ATF 4A_92/2010 du 17 mai 2010, consid. 4). Les principes généraux de l'interprétation des contrats s'appliquent au contrat d'assurance. En effet, l'art. 100 LCA renvoie au droit des obligations, et partant, au code des obligations (CO; RS 220).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consid. 2a; ATF 118 II 342, consid. 1a). Ce faisant, le juge doit partir de la lettre du contrat et tenir compte des circonstances qui ont entouré sa conclusion (ATF 5C.134/2002 du 17 septembre 2002, consid. 3.1). Selon la jurisprudence, il convient de ne pas attacher une importance décisive au sens des mots, même clairs, utilisés par les parties (abandon de la "Eindeutigkeitsregel"). Il ressort de l'art. 18 al. 1 CO qu'on ne peut ériger en principe qu'en présence d'un texte clair, on doit exclure d'emblée le recours à d'autres moyens d'interprétation; même si la teneur d'une clause contractuelle paraît claire et indiscutable à première vue, il peut résulter du but poursuivi par les parties ou d'autres circonstances que la lettre ne restitue pas exactement le sens de l'accord conclu (arrêt 5C.305/2001 du 28 février 2002, consid. 4b; ATF 127 III 444, consid. 1b).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("in dubio contra stipulatorem"; "Unklarheitsregel") (ATF 4C.208/2006 du 8 janvier 2007, consid. 3.1; ATF 122 III 118 consid. 2a).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 B 56/03 du 2</w:t>
      </w:r>
    </w:p>
    <w:p>
      <w:r>
        <w:t>A/3751/2010 - 24/30 - décembre 2003, consid. 3.6; ATF 122 III 124, consid. 2d). En outre, il est exclu d'interpréter de manière isolée les divers éléments du contrat; chaque clause contractuelle doit être interprétée à partir du contrat dans son ensemble (ATF 5C.44/2004 du 21 mai 2004, consid. 2.1). Partant, lorsque les parties ont convenu de la définition à donner à un terme dans le contrat d'assurance ou dans les CGA, qui en font partie intégrante, c'est cette définition conventionnelle qui fait foi (Stephan FUHRER, Basler Kommentar, Bundesgesetz über den Versicherungsvertrag, 2001, N° 106, ad art. 33 LCA). La règle "in dubio contra assicuratorem" n'a pas pour effet de rendre inapplicable la clause litigieuse, ce qui est le cas de la clause qualifiée d'insolite, mais elle exige d'interpréter la disposition en défaveur de l'assureur (ATF 116 II 345 consid. 2b p. 347; 115 II 264 consid. 5a p. 268). La validité des conditions générales d'affaires préformées doit être limitée par la règle dite de l'inhabituel, ou de l'insolite (Ungewöhnlichkeitsregel), en vertu de laquelle sont soustraites de l'adhésion censée donnée globalement à des conditions générales toutes les clauses inhabituelles, sur l'existence desquelles l'attention de la partie la plus faible ou la moins expérimentée en affaires n'a pas été spécialement attirée (ATF 119 II 443 consid. 1a et les références citées). Pour qu'une clause soit considérée comme insolite,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En outre, plus une clause porte atteinte aux intérêts juridiques du contractant, plus il se justifie de la considérer comme insolite (ATF 119 II 443 consid. 1a; 109 II 452 consid. 5b et les réf. citées; 5C.74/2002). b) En l’espèce, la police d'assurance maladie collective datée du 30 novembre 2006, valable entre le 1er janvier 2007 et le 1er janvier 2010, prévoit, pour ce qui concerne l'assuré, une indemnité journalière en cas de maladie de 250 fr. 14 durant 730 jours, avec un délai d'attente de 30 jours, la somme assurée étant de 91'300 francs. Il y est précisé que les conditions en vigueur étaient notamment les suivantes : les CG, édition 2005 et les conditions complémentaires pour l’indemnité journalière de maladie, édition 2005 (ci-après CC). L’art. 9 ch. 1 let. g CG prévoit que la couverture d’assurance du chef d’entreprise prend fin, pour toutes les prestations assurées pour lui, par la cessation ou l’interruption de l’activité déterminante pour l’appréciation du risque lors de la conclusion du contrat. Le preneur d’assurance doit l’annoncer à la Société dans les 30 jours. Quant à l’art. 10 ch. 1, 2ème paragraphe CG, il détermine que pour le chef d’entreprise l’extension de la durée des prestations s’étend à 180 jours au plus.</w:t>
      </w:r>
    </w:p>
    <w:p>
      <w:r>
        <w:t>A/3751/2010 - 25/30 -</w:t>
      </w:r>
    </w:p>
    <w:p>
      <w:r>
        <w:rPr>
          <w:b/>
        </w:rPr>
        <w:t>E. 9</w:t>
      </w:r>
    </w:p>
    <w:p>
      <w:r>
        <w:t>En l’occurrence, s’agissant de la durée des prestations, la police d’assurance conclue entre la défenderesse et le demandeur prévoit le versement d’indemnités journalières durant 730 jours, avec un délai d'attente de 30 jours. Cependant, les CG limitent, d’après la défenderesse, le droit aux prestations à 180 jours lors de la cessation ou de l’interruption de l’activité déterminante pour l’appréciation du risque. Il doit être constaté en premier lieu, comme invoqué par le demandeur, que les articles précités des CG ne sauraient être applicables à une entreprise individuelle, où le chef d’entreprise travaille seul. En effet, dans ce cas, il s’en suivrait que le chef d’entreprise, qui interrompt son activité même pour un ou plusieurs jours de maladie, se retrouverait avec une couverture d’assurance qui prend fin et ne serait susceptible de percevoir, par voie de conséquence, que 180 jours d’indemnités journalières au maximum, quelle que soit la teneur de la police d’assurance. La conclusion de la police d’assurance serait ainsi vidée de sa substance. Or, le demandeur avait un seul employé, qui n'a pas été en mesure de maintenir l'entreprise à flots, de sorte que la situation est similaire à celle sus décrite. Partant, la limitation à 180 jours est inapplicable lorsque l'activité est interrompue en raison de l'incapacité de travailler pour cause de maladie du patron indispensable à l'entreprise. La défenderesse admet d’ailleurs implicitement, par son comportement durant l’année 2009, en avoir conscience. Elle n’a en effet pas appliqué ces articles au demandeur, alors même que dans un questionnaire de santé du 13 août 2009, il a déclaré, d’une part, qu’il n’avait plus de personnel depuis le mois d’avril 2009 et d’autre part, qu’il était en totale incapacité de travail depuis le 8 décembre 2008 (pièce 15 défenderesse). De surcroît, sur la base de ces informations, impliquant que l’activité du demandeur avait cessé à tout le moins provisoirement, la défenderesse a assuré le demandeur par un nouveau contrat collectif d’indemnités journalières maladie valable du 1er janvier 2010 au 1er janvier 2012 (pièces 18 et 19 défenderesse). Ce contrat prévoit que l’entreprise assurée est celle du demandeur et que l’indemnité journalière lui est versée en cas de maladie durant 730 jours, avec un délai d'attente de 30 jours, la somme assurée étant de 91'300 francs. Ainsi, en concluant ce nouveau contrat d’assurance, la défenderesse a admis, d’une part, l’existence de l’entreprise du demandeur et elle a dérogé, d’autre part, aux art. 9 et</w:t>
      </w:r>
    </w:p>
    <w:p>
      <w:r>
        <w:rPr>
          <w:b/>
        </w:rPr>
        <w:t>E. 10</w:t>
      </w:r>
    </w:p>
    <w:p>
      <w:r>
        <w:t>Il y a dès lors lieu d’examiner jusqu’à quelle date la défenderesse est tenue de verser des indemnités journalières au demandeur. a) Au terme des CG, l’assuré a droit à une indemnité journalière en cas d’incapacité de travail par suite d’une maladie ou d’une infirmité, ayant pour conséquence une perte de gain (art. 1 ch. 1). Les prestations prennent effet lorsque l’incapacité de travail a subsisté sans interruption pendant le délai d’attente fixé dans le contrat, lequel court dès la date où le médecin a reconnu une incapacité de travail d’au moins 25%, mais au plus tôt trois jours avant la première consultation médicale (art. 2 ch. 1 et 2). Est considéré comme un nouveau cas de maladie, du point de vue du délai d’atteinte et de la durée des prestations : la réapparition d’une maladie (rechute), si celle-ci n’a pas, pendant 12 mois, entraîné pour la personne assurée une incapacité de travail et une nouvelle maladie, si la personne assurée a repris totalement le travail pendant un jour ouvrable au minimum (art. 2 ch. 4). L’indemnité journalière est versée pendant la durée prévue dans le contrat pour chaque cas de maladie, pour lequel le délai d’attente recommence à courir. La couverture d’assurance accordée s’éteint lorsque la durée maximale d’indemnisation est atteinte pour toutes les maladies à venir ou pour tous les cas qui se sont déjà manifestés (art. 3 ch. 1). L’indemnité journalière se calcule en fonction du degré de l’incapacité de travail attesté médicalement. Une incapacité de travail de moins de 25% ne donne pas droit à l’indemnité journalière (art. 4 ch. 1). Enfin, elle est calculée d’après le salaire déterminant pour le calcul de la prime (art. 5). D’après les CG, l’assurance couvre, dans le cadre des dispositions contractuelles, les conséquences économiques d’un événement assuré (art. 2 ch. 1). Est réputée maladie, toute atteinte involontaire à la santé qui requiert un traitement médical et qui n’est pas la conséquence d’un accident ou des suites d’un accident, étant précisé qu’est considérée comme accident, toute atteinte dommageable, soudaine et</w:t>
      </w:r>
    </w:p>
    <w:p>
      <w:r>
        <w:t>A/3751/2010 - 27/30 - involontaire, portée au corps humain par une cause extérieure extraordinaire (art. 3 ch. 1 et 2). De plus, il y a incapacité de travail lorsque la personne assurée est totalement ou partiellement incapable, suite à un événement assuré, d’exercer sa profession ou une autre activité lucrative que l’on peut raisonnablement attendre d’elle (art. 4 CG). b) D’après l’art. 61 al. 1 LCA, lors du sinistre, l’ayant droit est obligé de faire tout ce qui est possible pour restreindre le dommage. Selon l’art. 61 al. 2 LCA, si l’ayant droit contrevient à son obligation posée à l’alinéa 1 de faire tout ce qui est possible pour réduire le dommage, l’assureur peut réduire l’indemnité au montant auquel elle serait ramenée si l’obligation avait été remplie. L’ayant droit remplit son obligation de faire ce qui peut raisonnablement être exigé de lui pour réduire son dommage s’il prend à cette fin les mesures que prendrait un homme raisonnable dans la même situation s’il ne pouvait attendre aucune indemnisation de tiers (Hönger/Süsskind, Basler Kommentar, Bundesgesetz über den Versicherungsvertrag, 2001, n° 15 ad art. 61 LCA ; Maurer, Schweizerisches Privatversicherungsrecht, 3ème éd., 1995, p. 344 et les références). Dans des arrêts qui concernaient comme ici une assurance collective d'indemnités journalières selon la LCA (arrêt 5C.211/2000 du 8 janvier 2001, consid. 4c non publié à l' ATF 127 III 106; arrêt 5C.176/1998 du 23 octobre 1998, consid. 2c), le Tribunal fédéral a considéré que l'art. 61 LCA est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ATF 114 V 281 consid. 3a; voir aussi Vincent BRULHART, L'assurance collective contre la perte de gain en cas de maladie, in Le droit social dans la pratique de l'entreprise - questions choisies, 2006, p. 95 ss, 107). Selon la jurisprudence du TFA, lorsque l’assuré doit envisager un changement de profession en regard de l’obligation de diminuer le dommage, un délai de trois à cinq mois imparti dès l’avertissement de la caisse doit en règle générale être considéré comme adéquat (arrêt non publié du TFA K 14/99 du 7 février 2000, reproduit in : RKUV 2000 KV 112 122 consid. 3a). L'art. 61 LCA étant de droit dispositif (cf. art. 97 et 98 LCA; HÖNGER/SUSSKIND, Basler Kommentar, Bundesgesetz über den Versicherungsvertrag, 2001, n. 29 ad art. 61 LCA; MAURER, Schweizerisches Privatversicherungsrecht, 3e éd., 1995, p. 345), il convient d’examiner si les CG auraient adopté sur ce point une réglementation différente.</w:t>
      </w:r>
    </w:p>
    <w:p>
      <w:r>
        <w:t>A/3751/2010 - 28/30 - D’après l’art. 11 ch. 3 let. a CG, si la personne assurée est en mesure d’exercer une autre activité que l’on peut raisonnablement attendre d’elle, elle est invitée par la Société, moyennant un délai convenable, à adapter son ancienne activité ou à exercer une autre activité appropriée. Force est de constater que les CG de la défenderesse prévoient une règlementation similaire à celle résultant de l’art. 61 LCA.</w:t>
      </w:r>
    </w:p>
    <w:p>
      <w:r>
        <w:rPr>
          <w:b/>
        </w:rPr>
        <w:t>E. 11</w:t>
      </w:r>
    </w:p>
    <w:p>
      <w:r>
        <w:t>En l’espèce, il a précédemment été déterminé que le demandeur présentait une incapacité de travail dans toutes les activités lucratives jusqu’au mois de novembre 2010 en tous les cas et qu’il est susceptible au plus tôt de reprendre, depuis lors, une activité adaptée à ses limitations fonctionnelles. Cependant, dans la mesure où un délai convenable - de 3 mois au minimum d’après la jurisprudence précitée - doit être alloué au demandeur dès le mois de novembre 2010 pour qu’on puisse exiger de lui qu’il reprenne une activité appropriée, afin de satisfaire à son obligation de diminuer le dommage, il convient de lui reconnaitre un droit aux indemnités journalières jusqu’au 7 décembre 2010, soit jusqu’au terme des 730 jours d’indemnités journalières auxquelles il peut prétendre en vertu de la police d’assurance. Partant, la défenderesse sera condamnée au versement de 730 jours d’indemnités journalières, sous déduction des prestations déjà versées et du délai d’attente de 30 jours prévu par la police d’assurance. L'indemnité journalière étant fixée à 250 fr. 14, c'est ainsi une somme de 182'602 fr. 20 (250 fr. 14 x 730), sous déduction des indemnités versées, qui est due.</w:t>
      </w:r>
    </w:p>
    <w:p>
      <w:r>
        <w:rPr>
          <w:b/>
        </w:rPr>
        <w:t>E. 12</w:t>
      </w:r>
    </w:p>
    <w:p>
      <w:r>
        <w:t>a) Enfin, s’agissant des intérêts moratoires, l’art. 41 al. 1 LCA dispose que la créance qui résulte du contrat est échue quatre semaines après le moment où l’assureur a reçu les renseignements de nature à lui permettre de se convaincre du bien-fondé de la prétention.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(CARRE, Loi fédérale sur le contrat d’assurance, édition annotée, 2000, ad art. 41 LCA, p. 301 et les références citées). L'intérêt moratoire est fixé à 5% conformément aux art. 102 et 104 CO applicables par renvoi de l’art. 100 LCA. Conformément à l’art. 102 al. 1 CO, le débiteur d’une obligation exigible est mis en demeure par l’interpellation du créancier. L’interpellation doit décrire la prestation à effectuer de manière suffisamment précise pour que le débiteur puisse reconnaître ce que le créancier exige. Si la prestation est pécuniaire, le montant doit en principe être chiffré (ATF 129 III 535).</w:t>
      </w:r>
    </w:p>
    <w:p>
      <w:r>
        <w:t>A/3751/2010 - 29/30 -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du Code des obligations I, ad art. 104 CO, no 9, p. 621). b) Les CG applicables en l’espèce ne prévoient pas de disposition particulière à cet égard.</w:t>
      </w:r>
    </w:p>
    <w:p>
      <w:r>
        <w:rPr>
          <w:b/>
        </w:rPr>
        <w:t>E. 13</w:t>
      </w:r>
    </w:p>
    <w:p>
      <w:r>
        <w:t>En l’occurrence, la défenderesse a mis fin, par courrier du 22 février 2010, aux indemnités journalières du demandeur avec effet au 31 mai 2010, rendant les prestations exigibles dès cette date. Par pli des 2, 20 et 24 août 2010, le demandeur a sollicité le réexamen de son dossier et la reprise de leur versement, toutefois, la défenderesse a refusé de revoir sa position. Les interpellations du demandeur ne sont toutefois pas chiffrées, alors même qu’il s’agissait d’une prétention pécuniaire. Dès lors, elles ne sauraient valoir mise en demeure au sens de l’art. 102 CO. Dans le cadre de sa demande en paiement du 3 novembre 2010, le demandeur a chiffré pour la première fois ses prétentions, de sorte que l’intérêt moratoire de 5% est dû dès le 4 novembre 2010.</w:t>
      </w:r>
    </w:p>
    <w:p>
      <w:r>
        <w:rPr>
          <w:b/>
        </w:rPr>
        <w:t>E. 14</w:t>
      </w:r>
    </w:p>
    <w:p>
      <w:r>
        <w:t>Le demandeur étant représenté par un conseil et obtenant gain de cause, la défenderesse sera condamnée à lui verser une indemnité de 3’500 fr. à titre de participation à ses frais et dépens, au vu du nombre d'écritures et d'audiences (art. 89H al. 3 LPA). Pour le surplus, la procédure est gratuite (art. 89H al. 1 LPA).</w:t>
      </w:r>
    </w:p>
    <w:p>
      <w:r>
        <w:t>A/3751/2010 - 30/30 -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