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ATAS/99/2009 vom 26. Mai 2008</w:t>
      </w:r>
    </w:p>
    <w:p>
      <w:r>
        <w:t>GE Cour de justice, 2008-05-26, FR</w:t>
      </w:r>
    </w:p>
    <w:p>
      <w:r>
        <w:rPr>
          <w:b/>
        </w:rPr>
        <w:t xml:space="preserve">Quelle: </w:t>
      </w:r>
      <w:r>
        <w:t>https://mcp.opencaselaw.ch/entscheid/ge_gerichte_ATAS_99_2009</w:t>
      </w:r>
    </w:p>
    <w:p>
      <w:r>
        <w:t>FR: GE_GERICHTE ATAS/99/2009 du 26 mai 2008</w:t>
      </w:r>
    </w:p>
    <w:p>
      <w:r>
        <w:t>IT: GE_GERICHTE ATAS/99/2009 del 26 maggio 2008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A/3811/2008 ATAS/99/2009 ARRET DU TRIBUNAL CANTONAL DES ASSURANCES SOCIALES Chambre 5 du 28 janvier 2009</w:t>
      </w:r>
    </w:p>
    <w:p>
      <w:r>
        <w:t>En la cause Monsieur R__________, domicilié à GENEVE, représenté par Monsieur S__________</w:t>
      </w:r>
    </w:p>
    <w:p>
      <w:r>
        <w:t>recourant</w:t>
      </w:r>
    </w:p>
    <w:p>
      <w:r>
        <w:t>contre SERVICE DES PRESTATIONS COMPLEMENTAIRES, sis route de Chêne 54, GENEVE intimé</w:t>
      </w:r>
    </w:p>
    <w:p>
      <w:r>
        <w:t>A/3811/2008 - 2/2 - Vu la décision sur opposition du 25 septembre 2008 du Service des prestations complémentaires, par laquelle celui-ci a confirmé sa décision du 26 mai 2008 concernant Monsieur R__________ ; Vu le recours de l’intéressé, posté le 23 octobre 2008, par l’intermédiaire de son conseil ; Vu la lettre du 13 novembre 2008 de l’intimé, informant le Tribunal de céans qu’il a reconsidéré sa position et concluant à ce que la cause soit rayée du rôle ; Vu le courrier du 9 janvier 2009 du recourant, par lequel il retire son recours ;</w:t>
      </w:r>
    </w:p>
    <w:p>
      <w:r>
        <w:t>PAR CES MOTIFS, LE TRIBUNAL CANTONAL DES ASSURANCES SOCIALES : Statuant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