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ATAS/999/2013 vom 14. Oktober 2013</w:t>
      </w:r>
    </w:p>
    <w:p>
      <w:r>
        <w:t>GE Cour de justice, 2013-10-14, FR</w:t>
      </w:r>
    </w:p>
    <w:p>
      <w:r>
        <w:rPr>
          <w:b/>
        </w:rPr>
        <w:t xml:space="preserve">Quelle: </w:t>
      </w:r>
      <w:r>
        <w:t>https://mcp.opencaselaw.ch/entscheid/ge_gerichte_ATAS_999_2013</w:t>
      </w:r>
    </w:p>
    <w:p>
      <w:r>
        <w:t>FR: GE_GERICHTE ATAS/999/2013 du 14 octobre 2013</w:t>
      </w:r>
    </w:p>
    <w:p>
      <w:r>
        <w:t>IT: GE_GERICHTE ATAS/999/2013 del 14 ottobre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LPGA relatives à la loi fédérale sur l’assurance- 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w:t>
      </w:r>
    </w:p>
    <w:p>
      <w:r>
        <w:t>A/1369/2013 - 9/18 - entrée en vigueur (ATF 117 V 93 consid. 6b; ATF 112 V 360 consid. 4a; RAMA 1998 KV 37 p. 316 consid. 3b). En l'espèce, la décision litigieuse du 15 mars 2013 est postérieure à l'entrée en vigueur des modifications de la LAI suscitées.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w:t>
      </w:r>
    </w:p>
    <w:p>
      <w:r>
        <w:rPr>
          <w:b/>
        </w:rPr>
        <w:t>E. 4</w:t>
      </w:r>
    </w:p>
    <w:p>
      <w:r>
        <w:t>Déposé dans les forme et délai prévus par la loi, le présent recours est recevable, compte tenu de la suspension des délais de recours du 7ème jour avant Pâques au 7ème jour après Pâques inclusivement (art. 38 al. 4 let. a et 60 al. 2 LPGA).</w:t>
      </w:r>
    </w:p>
    <w:p>
      <w:r>
        <w:rPr>
          <w:b/>
        </w:rPr>
        <w:t>E. 5</w:t>
      </w:r>
    </w:p>
    <w:p>
      <w:r>
        <w:t>Le litige consiste à déterminer si c'est à juste titre que l'intimé a supprimé le droit du recourant à une rente à compter du 1er mars 2011, étant précisé que le recourant ne conteste plus le montant des intérêts moratoires versé par l'intimé.</w:t>
      </w:r>
    </w:p>
    <w:p>
      <w:r>
        <w:rPr>
          <w:b/>
        </w:rPr>
        <w:t>E. 6</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et ATF 125 V 413 consid. 2d ; ATF non publiés des 28 décembre 2006, I 520/05, et 21 août 2006, I 554/06).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w:t>
      </w:r>
    </w:p>
    <w:p>
      <w:r>
        <w:t>A/1369/2013 - 10/18 -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 de rente s'il est invalide à 60% au moins, à une demi-rente s'il est invalide à 50% au moins, ou à un quart de rente s'il est invalide à 40%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w:t>
      </w:r>
    </w:p>
    <w:p>
      <w:r>
        <w:t>A/1369/2013 - 11/18 -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ATF non publié 8C_923/2010 du 2 novembre 2011, consid. 5.2).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c)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w:t>
      </w:r>
    </w:p>
    <w:p>
      <w:r>
        <w:t>A/1369/2013 - 12/18 -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 Dans les cas où ces appréciations (d'observation professionnelle et médicale) divergent sensiblement, il incombe à l'administration, respectivement au juge - conformément au principe de la libre appréciation des preuves - de confronter les deux évaluations et, au besoin, de requérir un complément d'instruction (ATF 9C_739/2010 du 1er juin 2011 consid. 2.3 et 9C_1035/2009 du 22 juin 2010, consid. 4.1 in SVR 2011 IV n° 6 p. 17, et ATFA I 35/03 du 24 octobre 2003, consid. 4.3 et les références in Plädoyer 2004/3 p. 64).</w:t>
      </w:r>
    </w:p>
    <w:p>
      <w:r>
        <w:rPr>
          <w:b/>
        </w:rPr>
        <w:t>E. 9</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(ATFA non publié U 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w:t>
      </w:r>
    </w:p>
    <w:p>
      <w:r>
        <w:t>A/1369/2013 - 13/18 -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En l'espèce, il n'est pas contesté que le recourant présente des atteintes à l'épaule droite entraînant des limitations fonctionnelles et une incapacité de travail totale dans son activité habituelle de nettoyeur depuis le 17 octobre 2008. S'agissant de la capacité de travail résiduelle, contestée en l'occurrence, l'intimé a retenu que le recourant présente depuis le 15 novembre 2010 une capacité de travail totale dans une activité adaptée, sans baisse de rendement, en se fondant sur l'évaluation du Dr H__________, dont les conclusions ont été reprises par le SMR (avis des 24 février 2011 et 26 janvier 2012). Par rapport du 15 novembre 2010, le Dr H__________, médecin conseil de l'assureur-accidents, a constaté une algoneurodystrophie avec raideur de l'épaule qui s'était installée après la cure chirurgicale d'une déchirure de la coiffe des rotateurs avec atteinte du long chef du biceps sur un terrain d'arthrose acromio- claviculaire. A l'examen, le recourant présentait une limitation fonctionnelle douloureuse relativement importante de l'épaule droite dont les amplitudes actives et passives étaient diminuées dans tous les axes. Le recourant n'était pas en mesure de reprendre son activité habituelle, mais il avait une pleine capacité dans une activité exercée à hauteur d'établi et n'exigeant ni de sollicitation soutenue du membre supérieur droit, ni de sollicitation de l'épaule de 40° au-dessus de l'horizontal, ni de port de charges supérieures à 10 kg. Suite à cette évaluation, le recourant a effectué un stage d'observation professionnelle auprès des EPI du 14 juin au 22 juillet, puis du 22 août au 2 octobre 2011. Dans leur rapport du 11 octobre 2011, les responsables des EPI sont arrivés à la conclusion que le recourant ne pouvait pas être réadapté dans le circuit économique ordinaire. Les observations en atelier et sur une activité industrielle</w:t>
      </w:r>
    </w:p>
    <w:p>
      <w:r>
        <w:t>A/1369/2013 - 14/18 - légère simple et adaptée aux limitations (mise en sachet de pièces légères) avaient relevé que les limitations démontrées ne lui permettaient pas d'avoir des rendements exploitables dans l'économie libre. Ses rendements étaient de l'ordre de 45%, sa polyvalence et sa flexibilité étaient fortement limitées. Le recourant ne semblait pas prêt à commencer concrètement une réadaptation professionnelle et montrait de nombreux signes d'inconfort au bras droit et dans la nuque. Les observateurs ont encore précisé que bien qu'il n'y ait pas d'atteinte aux membres inférieurs, ni la position assise, ni la position debout n'étaient tenues durablement en situation de travail. Même avec un plan de travail réglable en hauteur et avec un appoint, des repose-bras ergonomiques modulables, il n'avait amélioré ni son efficacité au travail, ni réduit la démonstration de signes d'inconfort et de marques de souffrance. Le bras droit devait toujours être en appui sur le plan de travail ou sur la cuisse droite (en position assise) et ne décollait pas du corps, ce qui ne lui donnait aucune amplitude, la main droite servait uniquement de pince. Le rythme de travail était lent, le tonus faible et le recourant présentait une résistance insuffisante à la douleur. Le recourant, plaintif, peu engagé et peu motivé, présentait un important déconditionnement physique et mental. Il n'avait pas les ressources morales et physiques suffisantes pour rebondir. Les conditions minimales admissibles n'étaient pas suffisantes pour que le recourant puisse commencer concrètement une réadaptation professionnelle et il n'y avait pas sur le marché du travail, d'activité suffisamment adaptée aux limitations et à la problématique du comportement du recourant. Au regard de ces observations, force est de constater que le rapport des EPI et celui du Dr H__________ ne concordent ni sur la nature et l'étendue des limitations fonctionnelles présentées par le recourant, ni sur son rendement. En effet, alors que le Dr H__________ a retenu que le recourant pouvait exercer, à plein temps sans baisse de rendement, une activité à hauteur d'établi, n'exigeant pas de sollicitation soutenue du membre supérieur droit, ni de sollicitation de l'épaule de 40° au-dessus de l'horizontal, ni de port de charges supérieures à 10 kg; les EPI ont relevé, quant à eux, que ni la position assise, ni la position debout n'étaient tenues durablement en situation de travail, que le bras droit devait toujours être en appui sur le plan de travail ou sur la cuisse droite (en position assise) et ne décollait pas du corps (ce qui ne lui donnait aucune amplitude), qu'une activité compatible avec les limitations entraînait des signes d'inconfort non seulement au bras droit, mais également dans la nuque et, enfin, que le rendement était seulement de 45%. Certes, comme le fait valoir l'intimé, les responsables de l'observation professionnelle ont mentionné des facteurs subjectifs, à savoir le comportement plaintif, peu engagé et peu motivé du recourant laissant à penser que ce dernier n'était pas dans une dynamique de reprise d'activité professionnelle. Toutefois, ils ont également relevé que le recourant n'avait manqué aucun jour de stage (p. 4 du rapport), qu'il avait fait de son mieux pour réaliser le stage dans l'atelier de réentraînement (p. 10 du rapport), que le tonus faible et la réactivité parfois assez</w:t>
      </w:r>
    </w:p>
    <w:p>
      <w:r>
        <w:t>A/1369/2013 - 15/18 - lente pouvaient s'expliquer en partie par la quantité de médicaments et les problèmes de sommeil dont faisait état le recourant (p. 4 du rapport) et que le rendement observé de 45% était directement lié aux limitations (p. 10 du rapport), le recourant ressentant des douleurs depuis la nuque jusqu'au bras droit, même lorsque ce membre restait immobile, mais qu'il devait faire des mouvements répétés ou durables avec le gauche (pp. 3, 9, 10 et 11). La Cour de céans est d'avis qu'à la lecture du rapport des EPI, rien ne permet de retenir, comme le prétend l'intimé, que la nature, l'étendue des limitations fonctionnelles et le rendement constatés par les EPI s'expliqueraient uniquement par des facteurs subjectifs et qu'ils ne seraient pas à attribuer à des restrictions d'ordre physique. Au contraire, les observations des EPI mettent en évidence des éléments suffisamment pertinents pour douter du caractère probant des conclusions émises par le Dr H__________. En effet, il n'apparaît pas que lors de son appréciation de la capacité de travail résiduelle du recourant, le Dr H__________ ait tenu compte des problèmes de sommeil de ce dernier, alors que le Dr E__________ en avait fait pourtant état dans son rapport du 28 septembre 2010. Le Dr H__________ ne s'est pas non plus prononcé sur l'effet éventuel du traitement médicamenteux sur la réactivité du recourant, ni sur la question de la permanence des douleurs dans le cadre de l'exercice d'une activité adaptée. Qui plus est, la Cour de céans constate qu'aucune des pièces médicales versées au dossier ne permet de confirmer l'appréciation émise par le Dr H__________ et reprise entièrement par le SMR. On relèvera en effet qu'aucun autre spécialiste ayant examiné le recourant ne s'est prononcé sur les questions déterminantes de la stabilisation de l'état de santé du recourant, de sa capacité de travail résiduelle, de ses limitations fonctionnelles et de son rendement. Force est d'ailleurs de constater qu'une fois l'état de santé du recourant considéré comme stabilisé par l'intimé – soit à compter du 15 novembre 2010 - celui-ci n'a pas jugé utile d'interroger, avant de rendre sa décision litigieuse, les spécialistes qui suivaient le recourant depuis son accident – soit les Drs A__________, E__________ et C__________ - sur les questions pertinentes précitées. Or, ces médecins étaient incontestablement mieux à même de répondre à ces questions que le Dr J__________, médecin traitant généraliste, auquel l'intimé a adressé un questionnaire le 14 décembre 2011. Qui plus est, il ressort du rapport du 28 septembre 2010 que le Dr E__________ entendait encore procéder à une nouvelle scintigraphie de l'épaule droite pour observer s'il existait une évolution par rapport à l'examen effectué en juin 2009. Or, il aurait aussi été utile de connaître les résultats de cet examen complémentaire avant de statuer sur la capacité de travail résiduelle du recourant. Au vu de l'ensemble de ces éléments, la Cour de céans ne saurait confirmer l'appréciation du Dr H__________ selon laquelle, à compter du 15 novembre 2010, l'état de santé du recourant était stabilisé et sa capacité de travail était entière dans une activité adaptée, sans diminution de rendement.</w:t>
      </w:r>
    </w:p>
    <w:p>
      <w:r>
        <w:t>A/1369/2013 - 16/18 - Par ailleurs, on ne saurait donner une importance décisive au certificat du Dr J__________ du 29 août 2011 et au rapport du Dr C__________ du 23 avril 2013. En effet, le Dr J__________ se contente d'invoquer une capacité de travail de trois matinées pendant deux mois, sans apporter aucune motivation. Quant au Dr C__________, celui-ci ne s'est pas prononcé sur la capacité de travail résiduelle du recourant. En pareilles circonstances, vu l'absence de renseignements probants récoltés par l'intimé, la Cour de céans ne peut se prononcer sur la capacité de travail résiduelle du recourant et ses limitations fonctionnelles à compter de novembre 2010 et, partant, sur son degré d'invalidité. Il convient dès lors de renvoyer la cause à l'intimé afin qu'il ordonne un complément d'instruction sous la forme d'une expertise médicale indépendante auprès d'un spécialiste en chirurgie orthopédique et traumatologie de l'appareil locomoteur, après avoir interrogé les médecins spécialistes traitants du recourant. Le renvoi à l'intimé se justifie d'autant plus qu'aucune expertise n'a été réalisée par ce dernier. En cas de nécessité, un nouveau stage d'observation professionnelle visant à clarifier le rendement exigible et les activités qui demeurent à la portée de l'intéressé sera également organisé. Une fois ces mesures d'instruction effectuées, il appartiendra à l'intimé d'évaluer le taux d'invalidité et de rendre une nouvelle décision.</w:t>
      </w:r>
    </w:p>
    <w:p>
      <w:r>
        <w:rPr>
          <w:b/>
        </w:rPr>
        <w:t>E. 11</w:t>
      </w:r>
    </w:p>
    <w:p>
      <w:r>
        <w:t>Vu ce qui précède, le recours sera partiellement admis, la décision querellée annulée en tant qu'elle met fin à l'octroi d'une rente dès le 1er mars 2011 et le dossier renvoyé à l'autorité administrative afin qu'elle procède conformément aux considérants.</w:t>
      </w:r>
    </w:p>
    <w:p>
      <w:r>
        <w:rPr>
          <w:b/>
        </w:rPr>
        <w:t>E. 12</w:t>
      </w:r>
    </w:p>
    <w:p>
      <w:r>
        <w:t>Le recourant, qui est représenté et qui obtient partiellement gain de cause, a droit à une indemnité de 1'000 fr. à titre de participation à ses frais et dépens (art. 61 let. g LPGA). Etant donné que, depuis le 1er juillet 2006, la procédure n'est plus gratuite (art. 69 al. 1bis LAI), au vu du sort du recours, il y a lieu de condamner l'intimé au paiement d'un émolument de 200 fr.</w:t>
      </w:r>
    </w:p>
    <w:p>
      <w:r>
        <w:t>A/1369/2013 - 17/18 -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