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ATAS/998/2008 vom 10. September 2008</w:t>
      </w:r>
    </w:p>
    <w:p>
      <w:r>
        <w:t>GE Cour de justice, 2008-09-10, FR</w:t>
      </w:r>
    </w:p>
    <w:p>
      <w:r>
        <w:rPr>
          <w:b/>
        </w:rPr>
        <w:t xml:space="preserve">Quelle: </w:t>
      </w:r>
      <w:r>
        <w:t>https://mcp.opencaselaw.ch/entscheid/ge_gerichte_ATAS_998_2008</w:t>
      </w:r>
    </w:p>
    <w:p>
      <w:r>
        <w:t>FR: GE_GERICHTE ATAS/998/2008 du 10 septembre 2008</w:t>
      </w:r>
    </w:p>
    <w:p>
      <w:r>
        <w:t>IT: GE_GERICHTE ATAS/998/2008 del 10 settembre 2008</w:t>
      </w:r>
    </w:p>
    <w:p>
      <w:pPr>
        <w:pStyle w:val="Heading2"/>
      </w:pPr>
      <w:r>
        <w:t>Regeste</w:t>
      </w:r>
    </w:p>
    <w:p>
      <w:r>
        <w:t>Résumé: Le recourant estime ne pouvoir travailler qu'à 50% contrairement aux médecins et au TF qui l'estiment capable à 100%. Or, cette autolimitation ne fait pas obstacle à la mise en place d'une mesure d'ordre professionnel, mais à 50%, étant entendu qu'il devra assumer son choix de travailler à 50%, sans pouvoir prétendre parallèlement à une rente.</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LPGA qui sont relatives à la LAI. Sa compétence pour juger du cas d’espèce est ainsi établie.</w:t>
      </w:r>
    </w:p>
    <w:p>
      <w:r>
        <w:t>A/458/2008 - 7/13 -</w:t>
      </w:r>
    </w:p>
    <w:p>
      <w:r>
        <w:rPr>
          <w:b/>
        </w:rPr>
        <w:t>E. 2</w:t>
      </w:r>
    </w:p>
    <w:p>
      <w:r>
        <w:t>a) 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aux prestations doit-il être examiné en principe au regard de l'ancien droit pour la période jusqu'au 31 décembre 2002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C'est pourquoi les procédures pendantes au 1er janvier 2003 ou introduites après cette date devant un Tribunal cantonal compétent en matière d'assurances sociales sont régies par les nouvelles règles de procédure contenues à la LPGA et par les dispositions de procédures contenues dans les différentes lois spéciales modifiées par la LPGA. En l'espèce, la demande de l'assuré date de 1998, par conséquent, il y a lieu d'appliquer les dispositions légales dans leur ancienne teneur jusqu'au 1er janvier 2003 et ensuite la nouvelle réglementation légale. b) Le 1er juillet 2006 est en outre entrée en vigueur la loi fédérale du 16 décembre 2005 modifiant la LAI et a apporté des modifications qui concernent notamment la conduite de la procédure devant le Tribunal cantonal des assurances (art. 52, 58 et 61 let. a LPGA). Conformément au ch. 2 let. c des dispositions transitoires relatives à ces modifications, le présent cas est soumis au nouveau droit, dès lors que le recours a été formé après le 1er juillet 2006. c) Enfin, le 1er janvier 2008, la 5ème révision de la LAI est entrée en vigueur. Les modifications apportées à la LAI ne doivent en principe pas être prises en considération dans le présent litige, l'état de fait pertinent s'étant produit avant l'entrée en vigueur. Toutefois, en vertu de l'art. 85 des dispositions transitoires de la 5ème révision, celle- ci s'applique également au droit aux prestations des personnes déjà invalides lors de son entrée au vigueur. L'invalidité sera alors réputée survenue au moment de l'entrée en vigueur. Par conséquent, le droit aux prestations de la recourante doit être également examiné à la lumière des nouvelles dispositions, dès lors que la décision litigieuse a été rendue après leur entrée en vigueur, soit le 17 janvier 2008.</w:t>
      </w:r>
    </w:p>
    <w:p>
      <w:r>
        <w:rPr>
          <w:b/>
        </w:rPr>
        <w:t>E. 3</w:t>
      </w:r>
    </w:p>
    <w:p>
      <w:r>
        <w:t>Interjeté dans les délai et forme prescrits par la loi, le recours est recevable (art. 56 ss LPGA).</w:t>
      </w:r>
    </w:p>
    <w:p>
      <w:r>
        <w:t>A/458/2008 - 8/13 -</w:t>
      </w:r>
    </w:p>
    <w:p>
      <w:r>
        <w:rPr>
          <w:b/>
        </w:rPr>
        <w:t>E. 4</w:t>
      </w:r>
    </w:p>
    <w:p>
      <w:r>
        <w:t>L'objet du litige est le droit aux mesures d'ordre professionnel du recourant.</w:t>
      </w:r>
    </w:p>
    <w:p>
      <w:r>
        <w:rPr>
          <w:b/>
        </w:rPr>
        <w:t>E. 5</w:t>
      </w:r>
    </w:p>
    <w:p>
      <w:r>
        <w:t>a) Selon l'art. 8 al. 1 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6</w:t>
      </w:r>
    </w:p>
    <w:p>
      <w:r>
        <w:t>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w:t>
      </w:r>
    </w:p>
    <w:p>
      <w:r>
        <w:t>A/458/2008 - 9/13 -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w:t>
      </w:r>
    </w:p>
    <w:p>
      <w:r>
        <w:t>A/458/2008 - 10/13 - L'art. 18 al. 2 LAI dans sa nouvelle teneur ajoute par ailleurs que l'office AI procède à un examen sommaire du cas et met en œuvre ces mesures sans délai si les conditions sont remplies.</w:t>
      </w:r>
    </w:p>
    <w:p>
      <w:r>
        <w:rPr>
          <w:b/>
        </w:rPr>
        <w:t>E. 7</w:t>
      </w:r>
    </w:p>
    <w:p>
      <w:r>
        <w:t>En l'occurrence, il convient en premier lieu de déterminer quelle interprétation doit être donnée au dispositif de l'arrêt du TFA du 29 novembre 2005. En effet, l'intimé semble considérer que la cause lui a été renvoyée par notre Haute Cour pour instruction sur le droit à une mesure de reclassement professionnelle. Or, le recourant fait valoir que ce droit lui a été reconnu par le TFA, de sorte que l'intimé n'a d'autre choix que de mettre en œuvre une mesure de reclassement. S'il devait être admis que le recourant a été mis au bénéfice d'un tel doit, il faudra également examiner quelle mesure de réadaptation a été octroyée. S'agit-il d'une mesure de reclassement dans une nouvelle profession au sens de l'art. 17 LAI ou de mesures d'ordre professionnel en général au sens de l'art. 8 al. 3 let. b LAI? Au troisième paragraphe du considérant 8.3, le TFA expose qu'il se justifie de mettre en œuvre des mesures d'ordre professionnel et qu'il incombe à l'OCAI d'en déterminer les modalités. Dans son dispositif, le TFA indique que la cause est renvoyée à l'intimé pour déterminer la mesure de reclassement à laquelle le recourant a droit. De l'avis du Tribunal de céans, il résulte de ces textes que l'intention du TFA était de mettre le recourant au bénéfice d'une mesure d'ordre professionnel. Il convient dès lors de déterminer si notre Haute Cour a octroyé, ce faisant, une mesure de reclassement au sens de l'art. 17 LAI, ou des mesures d'ordre professionnel indéterminées. Le TFA donne au considérant 8 de son arrêt le titre "Reste à déterminer si l'intimé a droit à des mesures de reclassement" et se réfère expressément à l'art. 17 LAI, ainsi qu'à ses conditions d'application. Il constate à cet égard qu'un taux d'invalidité de 30%, comme en l'espèce, ouvre le droit à une mesure de reclassement. Par contre, il n'examine pas dans les détails les autres conditions du droit à une mesure de reclassement dans une nouvelle profession dans le cas précis, d'un point de vue objectif et subjectif. Le TFA mentionne ensuite les conditions d'octroi d'une mesure de réadaptation en général, puis fait état de du rapport d'examen SMR du 9 octobre 2003, selon lequel des mesures professionnelles pourraient être menées à bien. Dans la mesure où notre Haute Cour n'a pas procédé à un examen exhaustif du droit à un reclassement dans une nouvelle profession au sens de l'art. 17 LAI et où elle utilise tantôt le terme de mesure de reclassement tantôt celui de mesures d'ordre professionnel, le Tribunal de céans estime que son arrêt doit être interprété dans le sens qu'il a mis le recourant au bénéfice de mesures professionnelles en général, sans précision, et a laissé le soin à l'intimé de déterminer le genre de mesures, après une instruction complémentaire.</w:t>
      </w:r>
    </w:p>
    <w:p>
      <w:r>
        <w:t>A/458/2008 - 11/13 -</w:t>
      </w:r>
    </w:p>
    <w:p>
      <w:r>
        <w:rPr>
          <w:b/>
        </w:rPr>
        <w:t>E. 8</w:t>
      </w:r>
    </w:p>
    <w:p>
      <w:r>
        <w:t>En ce qui concerne une mesure de reclassement dans une nouvelle profession, il appert en l'espèce que le recourant ne remplit pas les conditions pour y prétendre. En effet, il est sans formation. Par ailleurs, il dispose d'une instruction scolaire très limitée, sait à peine lire et écrire et parle très mal le français. Indépendamment du fait qu'il ne peut prétendre à une formation, alors qu'il n'en dispose pas au départ, il convient ainsi de constater qu'il ne serait pas en mesure de suivre un enseignement théorique pour apprendre une nouvelle profession. Seule une mise au courant en entreprise peut en effet être envisagée. En revanche, le recourant remplit a priori les conditions pour bénéficier d'une orientation professionnelle, dans la mesure où il est établi qu'il ne pourrait plus travailler en tant que manœuvre dans le bâtiment. Par ailleurs, en raison de son handicap et de ses ressources intellectuelles très restreintes, le choix d'une profession est limité. Certes, le recourant estime ne pas pouvoir travailler à plus de 50 %, alors que les médecins du SMR lui ont reconnu une capacité de travail résiduelle de 100 %, appréciation confirmée par notre Haute Cour. A cet égard, convient de constater avec l'intimé qu'il est très peu vraisemblable que l'assuré accepte de travailler à 100 %, même si son mandataire le fait valoir dans la procédure d'audition devant l'intimé, ainsi que dans le cadre du recours. Nonobstant, on ne voit pas pourquoi cette autolimitation du recourant ferait obstacle à la mise en place d'une mesure d'ordre professionnel à 50%. Il s'agit en effet d'un choix de l'assuré qui n'entraîne en principe aucun coût supplémentaire pour l'assurance-invalidité. En fin de compte, il appartiendra au recourant d'en assumer les conséquences, à savoir l'exercice d'une activité professionnelle à 50 %, sans pouvoir prétendre parallèlement à une rente, à moins que le droit à une rente partielle puisse lui être reconnue dans le cadre de la seconde demande qu'il a déposée en 2006 et sur laquelle l'intimé n'a pas encore statué. Une mesure d'orientation professionnelle permettra par ailleurs d’établir un bilan de compétences, d’apprendre les techniques de recherche d’emploi et la recherche d’activités réalisables. Dans ce cadre, des stages pratiques pourront aussi être organisés (CMRP n° 2003). L’OCAI a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ou une activité dans un autre domaine, voire un placement adéquat.</w:t>
      </w:r>
    </w:p>
    <w:p>
      <w:r>
        <w:rPr>
          <w:b/>
        </w:rPr>
        <w:t>E. 9</w:t>
      </w:r>
    </w:p>
    <w:p>
      <w:r>
        <w:t>Au vu de ce qui précède, le recours sera admis, la décision litigieuse annulée et le recourant mis au bénéfice d'une mesure d'orientation professionnelle à 50 %, voire à un taux plus élevé si l'endurance peut être augmentée.</w:t>
      </w:r>
    </w:p>
    <w:p>
      <w:r>
        <w:t>A/458/2008 - 12/13 -</w:t>
      </w:r>
    </w:p>
    <w:p>
      <w:r>
        <w:rPr>
          <w:b/>
        </w:rPr>
        <w:t>E. 10</w:t>
      </w:r>
    </w:p>
    <w:p>
      <w:r>
        <w:t>Le recourant obtenant gain de cause, une indemnité de 1'500 fr. lui est octroyée à titre de dépens.</w:t>
      </w:r>
    </w:p>
    <w:p>
      <w:r>
        <w:rPr>
          <w:b/>
        </w:rPr>
        <w:t>E. 11</w:t>
      </w:r>
    </w:p>
    <w:p>
      <w:r>
        <w:t>L'émolument de justice, fixé à 200 fr., est mis à la charge de l'intimé qui succombe.</w:t>
      </w:r>
    </w:p>
    <w:p>
      <w:r>
        <w:t>A/458/2008 - 13/13 -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