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ATAS/997/2024 vom 12. Dezember 2024</w:t>
      </w:r>
    </w:p>
    <w:p>
      <w:r>
        <w:t>GE Cour de justice, 2024-12-12, FR</w:t>
      </w:r>
    </w:p>
    <w:p>
      <w:r>
        <w:rPr>
          <w:b/>
        </w:rPr>
        <w:t xml:space="preserve">Quelle: </w:t>
      </w:r>
      <w:r>
        <w:t>https://mcp.opencaselaw.ch/entscheid/ge_gerichte_ATAS_997_2024</w:t>
      </w:r>
    </w:p>
    <w:p>
      <w:r>
        <w:t>FR: GE_GERICHTE ATAS/997/2024 du 12 décembre 2024</w:t>
      </w:r>
    </w:p>
    <w:p>
      <w:r>
        <w:t>IT: GE_GERICHTE ATAS/997/2024 del 12 dicembre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w:t>
      </w:r>
    </w:p>
    <w:p>
      <w:r>
        <w:t>A/2023/2024 - 8/17 -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L’objet du litige, tel que circonscrit par les conclusions du recours, porte sur le droit à la rente dès le 1er avril 2022, étant souligné que la capacité médico- théorique de travail de 56% de la recourante dans une activité adaptée dès cette date n’est plus litigieuse à ce stade.</w:t>
      </w:r>
    </w:p>
    <w:p>
      <w:r>
        <w:rPr>
          <w:b/>
        </w:rPr>
        <w:t>E. 3</w:t>
      </w:r>
    </w:p>
    <w:p>
      <w:r>
        <w:t>Il convient en préambule de rappeler ce qui suit au sujet du droit applicable.</w:t>
      </w:r>
    </w:p>
    <w:p>
      <w:r>
        <w:rPr>
          <w:b/>
        </w:rPr>
        <w:t>E. 3.1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(al. 2).</w:t>
      </w:r>
    </w:p>
    <w:p>
      <w:r>
        <w:rPr>
          <w:b/>
        </w:rPr>
        <w:t>E. 3.2</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La let.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w:t>
      </w:r>
    </w:p>
    <w:p>
      <w:r>
        <w:t>A/2023/2024 - 9/17 -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w:t>
      </w:r>
    </w:p>
    <w:p>
      <w:r>
        <w:rPr>
          <w:b/>
        </w:rPr>
        <w:t>E. 3.3</w:t>
      </w:r>
    </w:p>
    <w:p>
      <w:r>
        <w:t>Selon l’art. 17 LPGA dans sa teneur depuis le 1er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 Cette disposition s’applique également à la décision par laquelle une rente échelonnée dans le temps est accordée avec effet rétroactif (arrêt du Tribunal fédéral 9C_244/2020 du 5 janvier 2021 consid. 4.3.1).</w:t>
      </w:r>
    </w:p>
    <w:p>
      <w:r>
        <w:rPr>
          <w:b/>
        </w:rPr>
        <w:t>E. 3.4</w:t>
      </w:r>
    </w:p>
    <w:p>
      <w:r>
        <w:t>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3.5</w:t>
      </w:r>
    </w:p>
    <w:p>
      <w:r>
        <w:t>En l’espèce, le droit à la rente est né au plus tôt une année après l’arrêt de travail qui a débuté en juillet 2019, soit en juillet 2020. C’est ainsi l’ancien droit droit qui est applicable, sous réserve d’une modification du degré d’invalidité de cinq points de pourcentage au moins après le 1er janvier 2022 (cf. arrêt du Tribunal fédéral 8C_55/2023 du 11 juillet 2023 consid. 2.2), dont la chambre de céans examinera ci-après si elle est survenue.</w:t>
      </w:r>
    </w:p>
    <w:p>
      <w:r>
        <w:rPr>
          <w:b/>
        </w:rPr>
        <w:t>E. 4</w:t>
      </w:r>
    </w:p>
    <w:p>
      <w:r>
        <w:t>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w:t>
      </w:r>
    </w:p>
    <w:p>
      <w:r>
        <w:t>A/2023/2024 - 10/17 -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4.2</w:t>
      </w:r>
    </w:p>
    <w:p>
      <w:r>
        <w:t>Pour déterminer le revenu d'invalide de l'assuré, il faut en l'absence d'un revenu effectivement réalisé se référer aux données salariales, telles qu'elles résultent des ESS (ATF 148 V 174 consid. 6.2).</w:t>
      </w:r>
    </w:p>
    <w:p>
      <w:r>
        <w:rPr>
          <w:b/>
        </w:rPr>
        <w:t>E. 4.2.1</w:t>
      </w:r>
    </w:p>
    <w:p>
      <w:r>
        <w:t>Le choix du tableau de l’ESS applicable et du niveau de compétence est une question de droit. L’existence de conditions concrètes justifiant le choix d’un tableau déterminé, par exemple une formation spécifique ou d’autres qualifications, relève de l’établissement des faits (ATF 143 V 295 consid. 2.4). Depuis l'édition 2012 de l’ESS,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et du type de travail, de la formation nécessaire à la pratique de la profession et de l'expérience professionnelle. Le niveau 1 est le plus bas et correspond aux tâches physiques et manuelles simples, tandis que le niveau 4 est le plus élevé. Entre ces deux extrêmes figurent les professions dites intermédiaires (niveaux 3 et 2). Le niveau 3 implique des tâches pratiques complexes qui nécessitent un vaste ensemble de connaissances dans un domaine spécialisé. Le niveau 2 se réfère aux tâches pratiques telles que la vente, les soins, le traitement des données, les tâches administratives, l'utilisation de machines et d'appareils électroniques, les services de sécurité et la conduite de véhicules (arrêt du Tribunal fédéral 8C_444/2021 du 29 avril 2022 consid. 4.2.3). L'accent est donc mis sur le type de tâches que l'assuré est susceptible d'assumer en fonction de ses qualifications, mais pas sur les qualifications en elles-mêmes (arrêt du Tribunal fédéral 8C_66/2020 du 14 avril 2020 consid. 4.2.1). L'application du niveau 2 se justifie uniquement si la personne assurée dispose de compétences ou de connaissances particulières (arrêt du Tribunal fédéral 8C_294/2023 du 24 avril 2024 consid. 4.1.2). L’expérience professionnelle de plusieurs années dont peut se prévaloir un assuré sans formation commerciale ni autre qualification particulière ne justifie pas à elle seule un classement supérieur au niveau de compétence 2, dès lors que dans la plupart des secteurs professionnels, un diplôme ou du moins des formations et des perfectionnements sont exigés (arrêt du Tribunal fédéral 8C_657/2023 du 14 juin 2024 consid. 6.1). L’application d’un niveau de compétence 2 a été admise pour une assurée ayant suivi avec succès plusieurs formations dans le domaine des soins, anciennement</w:t>
      </w:r>
    </w:p>
    <w:p>
      <w:r>
        <w:t>A/2023/2024 - 11/17 - responsable durant seize ans d'un service de santé au sein d'un foyer pour jeunes, dès lors qu’elle assumait dans ce poste de multiples tâches administratives qu’elle pouvait mettre à profit dans un autre domaine tombant sous le large éventail d'activités pratiques prévues par le niveau de compétence 2, dont font notamment partie les tâches administratives (arrêt du Tribunal fédéral 8C_202/2022 du 9 novembre 2022 consid. 4.4). Pour un assuré ayant bénéficié d’un reclassement dans la profession de comptable avec une formation complète qui s’était toutefois soldée par un échec à l’examen final, il a été jugé que le niveau de compétence 2 s’appliquait pour fixer le revenu d’invalide, et que l'absence d'expérience dans le domaine de la comptabilité, la reconnaissance limitée du diplôme intermédiaire d'aide-comptable obtenu ou le premier échec à l'examen final de comptabilité ne sauraient justifier le choix du niveau 1 de compétence, qui ne visait que les tâches physiques ou manuelles simples (arrêt du Tribunal fédéral 9C_901/2017 du 28 mai 2018 consid. 3.3). Une activité d’employée de commerce au bénéfice d’un CFC et affectée à des tâches administratives et de traitement des données coïncide avec le niveau de compétence 2 du secteur des services selon la table TA1_tirage_skill_level (lignes 45-96) de l'ESS (arrêt du Tribunal fédéral 9C_44/2024 du 23 septembre 2024 consid. 4.4.2).</w:t>
      </w:r>
    </w:p>
    <w:p>
      <w:r>
        <w:rPr>
          <w:b/>
        </w:rPr>
        <w:t>E. 4.2.2</w:t>
      </w:r>
    </w:p>
    <w:p>
      <w:r>
        <w:t>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 Dans un arrêt portant sur la révision du droit à la rente d’un assuré bénéficiant d’une demi-rente et présentant des troubles psychiques (personnalité borderline), qui confronté à des contraintes externes ne présentait aucune capacité de travail mais était capable d’un rendement de 50% dans un environnement créé par lui- même dans le domaine artistique et sans contrainte, le Tribunal fédéral a noté que la structure actuelle du marché du travail n'offrait plus les conditions qui permettaient encore à une personne comme l’assuré, à l'aube des années 1990, de trouver un emploi et d'exercer par intermittence une activité lucrative. L'augmentation de la productivité au sein des entreprises, la pression sur la rentabilité ou encore les nécessités liées à la maîtrise des coûts salariaux pesaient sur les salariés qui devaient désormais faire preuve d'engagement et d'efficacité,</w:t>
      </w:r>
    </w:p>
    <w:p>
      <w:r>
        <w:t>A/2023/2024 - 12/17 - s'intégrer dans une structure d'entreprise et, partant, montrer des facultés d'adaptation importantes. Si le marché du travail présentait par le passé une souplesse suffisante permettant tant bien que mal d'intégrer l’assuré, la nature et l'importance du trouble de la personnalité constituait, au regard des conditions actuelles du marché du travail, des obstacles irrémédiables à la reprise d'une activité lucrative salariée, de sorte que l’assuré n’était plus en mesure de retrouver un emploi adapté à la structure de sa personnalité sur un marché équilibré du travail (arrêt du Tribunal fédéral 9C_984/2008 du 4 mai 2009 consid. 6.2). S’agissant d’un assuré ayant présenté un retard global du développement et des troubles psychotiques dans le cadre d’une ancienne psychose infantile, qui à dire d’experts ne pouvait exercer d’activité que dans un cadre très particulier, à savoir dans un environnement soutenant et tolérant, sans remarques ni critiques, à l'abri de tout stress professionnel et sans interactions avec d'autres employés, et qui avait jusque-là travaillé bénévolement dans un cadre très familial protégé, sans contrainte, en étant suivi par un employé, il a été jugé que de telles restrictions étaient incompatibles avec les exigences actuelles du monde économique, de sorte qu’il n’existait pas de capacité de travail résiduelle (arrêt du Tribunal fédéral 9C_168/2013 du 25 juillet 2013 consid. 6.3). Le Tribunal fédéral a considéré que le faible niveau intellectuel d’une assurée ne constitue pas un obstacle irrémédiable à la reprise d'un travail sur un marché qui offre un éventail suffisamment large d'activités simples, répétitives et sans responsabilité, dont un nombre significatif est adapté à ses limitations intellectuelles (arrêt du Tribunal fédéral 9C_804/2014 du 16 juin 2015 consid. 7.4). Pour une assurée avec un quotient intellectuel à la limite de la moyenne inférieure, dont il résultait plusieurs limitations fonctionnelles (éviter les doubles tâches, les interférences, les tâches complexes faisant appel à l'autogestion, les contraintes temporelles et les situations dans lesquelles plusieurs informations étaient données), qui présentait en outre une diminution de rendement et n’avait travaillé que dans l’hôtel de ses parents, une capacité de travail totale avec un rendement limité a été admise sur le marché équilibré de l'emploi, et pas uniquement dans un milieu protégé (arrêt du Tribunal fédéral 9C_659/2014 du 13 mars 2015 consid. 5.3.3). Une restriction de l'exigibilité ne saurait découler de la simple diminution de la capacité de travail d’un assuré présentant un état dépressif n’empêchant pas une certaine activité professionnelle à dire d'experts (arrêt du Tribunal fédéral 9C_496/2015 du 28 octobre 2015 consid. 3.2). S’agissant du droit à des mesures professionnelles d’une assurée disposant d’un certificat de capacité d’employée de commerce, ayant travaillé en tant que secrétaire, assistante de gestion et trader en bourse, qui selon son médecin ne devait plus travailler dans le secteur bancaire associé au mobbing dont elle avait été victime, mais qui pouvait être occupée dans un milieu bienveillant, soutenant et sans situations stressantes, la chambre de céans a retenu que ces limitations ne suffisaient pas à établir une incapacité de gain dans son domaine de compétence (ATAS/868/2019 du 23 septembre 2019).</w:t>
      </w:r>
    </w:p>
    <w:p>
      <w:r>
        <w:t>A/2023/2024 - 13/17 -</w:t>
      </w:r>
    </w:p>
    <w:p>
      <w:r>
        <w:rPr>
          <w:b/>
        </w:rPr>
        <w:t>E. 4.2.3</w:t>
      </w:r>
    </w:p>
    <w:p>
      <w:r>
        <w:t>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On soulignera que l’art. a26bis al. 3 du règlement sur l’assurance-invalidité du 17 janvier 1961 (RAI - RS 831.201), dans sa version en vigueur du 1er janvier 2022 au 31 décembre 2023, avait la teneur suivante : si, du fait de l’invalidité, les capacités fonctionnelles de l’assuré au sens de l’art. 49 al. 1bis, ne lui permettent de travailler qu’à un taux d’occupation de 50% ou moins, une déduction de 10% pour le travail à temps partiel est opérée sur la valeur statistique. Le Tribunal fédéral a jugé que cette disposition n’interdisait pas de concéder un abattement allant au-delà de cette réduction forfaitaire réglementaire de 10% en fonction des critères dégagés par la jurisprudence (arrêt du Tribunal fédéral 8C_823/2023 du 8 juillet 2024 consid. 10.6). Aux termes de l’art. 26bis al. 3 RAI dans sa teneur dès le 1er janvier 2024, une déduction de 10% est opérée sur la valeur statistique fixée en fonction des ESS à titre de revenu d’invalide. Si, du fait de l’invalidité, l’assuré ne peut travailler qu’avec une capacité fonctionnelle au sens de l’art. 49 al. 1bis de 50% ou moins, une déduction de 20% est opérée. Aucune déduction supplémentaire n’est possible. Selon le rapport explicatif du 18 octobre 2023 relatif à la modification du règlement du 17 janvier 1961 sur l’assurance-invalidité (RAI) « Mise en œuvre de la motion 22.3377 de la CSSS-N - Utiliser des barèmes de salaires correspondant à l’invalidité dans le calcul du taux d’invalidité », la déduction forfaitaire de 10% ou 20% prévue au nouvel art. 26bis al. 3 RAI tient compte de tous les facteurs qui ont pour conséquence que les personnes en situation de handicap gagnent moins que celles qui sont en bonne santé. Il n’y a donc pas lieu d’effectuer d’autres déductions.</w:t>
      </w:r>
    </w:p>
    <w:p>
      <w:r>
        <w:rPr>
          <w:b/>
        </w:rPr>
        <w:t>E. 5</w:t>
      </w:r>
    </w:p>
    <w:p>
      <w:r>
        <w:t>En l’espèce, au vu des limitations fonctionnelles retenues par l’expert, et comme la chambre de céans l’a déjà relevé, on ne saurait considérer que seule une activité en milieu protégé est désormais accessible à la recourante. L’expert ne l’affirme nullement. S’il apparaît, certes, que le milieu bancaire dans lequel elle a travaillé est a priori incompatible avec les exigences de bienveillance du milieu professionnel, eu égard à la nature généralement compétitive de ce secteur, les limitations de la recourante ne sont pas, à ce point, restrictives qu’il serait irréaliste de retenir que la recourante n’est pas en mesure de mettre en valeur sa capacité de travail résiduelle. Compte tenu de l’éventail important de places dans le secteur des services, on peut admettre que le marché équilibré du travail</w:t>
      </w:r>
    </w:p>
    <w:p>
      <w:r>
        <w:t>A/2023/2024 - 14/17 - englobe des activités qui correspondent aux limitations fonctionnelles de la recourante. Si le milieu bienveillant dépend avant tout de la culture d’entreprise et ne peut être garanti dans un domaine précis ou une profession particulière, l’obtention d’un poste dans un tel milieu n’est pas impossible. En particulier, cette exigence de bienveillance ne saurait être assimilée aux situations qui ont conduit aux arrêts du Tribunal fédéral du 4 mai 2009 et du 25 juillet 2013, dans lesquelles l’engagement des assurés concernés aurait supposé des concessions de l’employeur inenvisageables sur le marché primaire du travail, notamment dès lors que ceux-ci ne pouvaient être exposés à aucune contrainte. Quant au caractère ritualisé et peu exposé aux changements d’une activité, cette condition est réalisée dans bon nombre de postes d’assistant administratif ou d’employé de bureau affecté à des tâches répétitives. À cet égard, les exemples de métiers que l’intimé a suggérés paraissent effectivement adaptés. Contrairement à ce que la recourante soutient, elle dispose de bonnes capacités cognitives et les difficultés attentionnelles constatées ne sont que légères à moyennes, si bien qu’on ne saurait considérer qu’elles rendent impossible une activité administrative de niveau 2, n’exigeant généralement pas de facultés attentionnelles particulièrement soutenues. Le grief de la recourante, qui soutient que toute activité impliquant un contact avec la clientèle ne saurait être considérée comme ritualisée et exposerait aux changements, tombe à faux. D’une part, les activités citées par l’intimé n’impliquent pour leur majorité pas de contact avec des clients. D’autre part, on ne voit pas en quoi des contacts réguliers avec des clients excluraient nécessairement le caractère ritualisé d’une profession, au sens d’activité routinière et sans imprévus. Au vu de ces éléments, et compte tenu de la casuistique citée, on doit admettre qu’une activité lucrative est possible pour la recourante dans l’économie libre. Les brefs commentaires du 29 août 2023 de la Dre F______ ne suffisent pas à parvenir à une autre conclusion. En premier lieu, celle-ci prête aux conclusions du Prof. E______ une portée qu’elles n’ont pas, celui-ci n’ayant pas exclu une capacité de travail dans l’économie libre, comme on l’a vu. Par ailleurs, on s’étonne de la volte-face de la Dre F______, qui n’est guère motivée et ne fait état d’aucun élément nouveau, alors même que cette psychiatre admettait une capacité de travail de 50% dès octobre 2021 – à l’instar du reste du Dr B______ – dans une activité adaptée hors du milieu bancaire, sans d’une quelconque manière restreindre son exigibilité à une activité de type « atelier protégé ». On relèvera, en outre, que la recourante elle-même a admis, face à l’expert judiciaire, une amélioration progressive dès le milieu de l’année 2021 et une capacité retrouvée à assumer des activités externes consolidées, dès le milieu de l’année 2022. Il ressort, en outre, d’un courriel de la caisse de chômage à l’intimé du 5 août 2022 que la recourante a perçu des indemnités de chômage dès le 23 mai 2022, ce qui suppose par définition une aptitude au placement dans la mesure de sa capacité résiduelle de travail, conformément à l’art. 15 de la loi fédérale sur l'assurance-</w:t>
      </w:r>
    </w:p>
    <w:p>
      <w:r>
        <w:t>A/2023/2024 - 15/17 - chômage obligatoire et l'indemnité en cas d'insolvabilité du 25 juin 1982 (LACI - RS 837.0) et à l’art. 70 LPGA. Partant, la chambre de céans ne peut que confirmer l’exigibilité de la mise en valeur de la capacité de travail résiduelle de travail de la recourante sur le marché primaire du travail. Par appréciation anticipée des preuves (ATF 130 II 425 consid. 2.1), elle ne donnera ainsi pas suite à la demande d’audition de la Dre F______, ni à la demande d’interpellation du Prof. E______.</w:t>
      </w:r>
    </w:p>
    <w:p>
      <w:r>
        <w:rPr>
          <w:b/>
        </w:rPr>
        <w:t>E. 6</w:t>
      </w:r>
    </w:p>
    <w:p>
      <w:r>
        <w:t>Il reste à examiner le calcul du degré d’invalidité auquel a procédé l’intimé.</w:t>
      </w:r>
    </w:p>
    <w:p>
      <w:r>
        <w:rPr>
          <w:b/>
        </w:rPr>
        <w:t>E. 6.1</w:t>
      </w:r>
    </w:p>
    <w:p>
      <w:r>
        <w:t>S’agissant du revenu avant invalidité, c’est à juste titre que l’intimé s’est référé au revenu concrètement réalisé dans le dernier emploi. En particulier, rien n’étaye la position de la caisse de pension, qui soutient que le poste de la recourante aurait été supprimé pour des raisons opérationnelles, ce qui justifierait le recours à un salaire statistique à titre de revenu sans invalidité. En effet, selon le questionnaire rempli par l’employeur du 20 février 2020, la cause de la résiliation des rapports de travail consistait en une performance globale insuffisante. Cela étant, le chiffre de CHF 100'000.- retenu par l’intimé à ce titre s’avère erroné, et ne correspond du reste pas au revenu annuel de CHF 93'000.- hors gratifications communiqué par l’employeur. Selon le compte individuel AVS – en principe déterminant selon l’art. 25 RAI – le revenu que la recourante a perçu en 2018, dernière année d’activité complète avant la survenance de l’incapacité de travail, s’est élevé à CHF 101'971.-. Aucun élément ne permet d’accréditer la thèse de la recourante, qui voudrait voir retenu le revenu AVS de 2017 au motif que son salaire en 2018 aurait déjà été négativement influencé par son état de santé. En effet, son incapacité de travail a débuté en 2019, et non en 2018. On retiendra ainsi un revenu de CHF 101'971.- à titre de revenu sans invalidité en 2018, ce qui correspond à CHF 105'377.- une fois indexé à 2022.</w:t>
      </w:r>
    </w:p>
    <w:p>
      <w:r>
        <w:rPr>
          <w:b/>
        </w:rPr>
        <w:t>E. 6.2</w:t>
      </w:r>
    </w:p>
    <w:p>
      <w:r>
        <w:t>En ce qui concerne le revenu après invalidité, le recours à l’édition 2020 de l’ESS doit être confirmé, puisque le tableau T1_skill-level de l’ESS 2022 n’a été publié qu’en mai 2024 (sur cette question, cf. arrêt du Tribunal fédéral 8C_655/2016 du 4 août 2017 consid. 6.3). À l’aune de la casuistique citée, c’est également à juste titre que l’intimé a retenu le niveau 2 de compétence du secteur services. Le revenu mensuel statistique était de CHF 4'996.- par mois en 2020, soit CHF 63'378.- une fois annualisé, indexé et adapté à la durée normale de travail de 41.7 heures en 2022. Compte tenu de la capacité de travail de 56%, le revenu après invalidité s’élève à CHF 35'492.-.</w:t>
      </w:r>
    </w:p>
    <w:p>
      <w:r>
        <w:rPr>
          <w:b/>
        </w:rPr>
        <w:t>E. 6.3</w:t>
      </w:r>
    </w:p>
    <w:p>
      <w:r>
        <w:t>La comparaison des revenus aboutit ainsi à un degré d’invalidité de 66.32%, arrondi à 66%, en 2022. En effet, le degré d’invalidité doit être arrondi selon les règles mathématiques à 59% (ATF 130 V 121 consid. 3.2, règle appliquée</w:t>
      </w:r>
    </w:p>
    <w:p>
      <w:r>
        <w:t>A/2023/2024 - 16/17 - également aux rentes calculées selon le nouveau système, cf. arrêt du Tribunal fédéral 8C_770/2023 du 11 juillet 2024 consid. 7.2.3.2). Compte tenu de la modification du degré d’invalidité supérieure à 5%, le nouveau droit s’applique et ce taux ouvre le droit à une rente de 66% d’une rente entière dès le 1er avril 2022 – soit trois mois après l’amélioration de la capacité de travail, conformément à l’art. 88a al. 1 RAI. Dès le 1er janvier 2024, compte tenu de la modification de l’art. 26bis RAI et de la réduction supplémentaire de 10% qu’elle implique sur le revenu statistique, le revenu après invalidité est de CHF 31'943.-. Cela porte le degré d’invalidité à 69.69%, arrondi à 70%. Ce taux ouvre le droit à une rente entière d’invalidité dès le 1er janvier 2024. La décision de l’intimée doit ainsi être réformée en ce sens.</w:t>
      </w:r>
    </w:p>
    <w:p>
      <w:r>
        <w:rPr>
          <w:b/>
        </w:rPr>
        <w:t>E. 7.1</w:t>
      </w:r>
    </w:p>
    <w:p>
      <w:r>
        <w:t>Le recours est partiellement admis.</w:t>
      </w:r>
    </w:p>
    <w:p>
      <w:r>
        <w:rPr>
          <w:b/>
        </w:rPr>
        <w:t>E. 7.2</w:t>
      </w:r>
    </w:p>
    <w:p>
      <w:r>
        <w:t>La recourante, qui obtient partiellement gain de cause, a droit à des dépens, qui seront fixés à CHF 2'000.- (art. 61 let. g LPGA).</w:t>
      </w:r>
    </w:p>
    <w:p>
      <w:r>
        <w:rPr>
          <w:b/>
        </w:rPr>
        <w:t>E. 7.3</w:t>
      </w:r>
    </w:p>
    <w:p>
      <w:r>
        <w:t>L’intimé, qui succombe, supporte l’émolument de procédure de CHF 200.- (art. 69 al. 1bis LAI).</w:t>
      </w:r>
    </w:p>
    <w:p>
      <w:r>
        <w:t>A/2023/2024 - 17/17 -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