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ATAS/997/2021 vom 29. September 2021</w:t>
      </w:r>
    </w:p>
    <w:p>
      <w:r>
        <w:t>GE Cour de justice, 2021-09-29, FR</w:t>
      </w:r>
    </w:p>
    <w:p>
      <w:r>
        <w:rPr>
          <w:b/>
        </w:rPr>
        <w:t xml:space="preserve">Quelle: </w:t>
      </w:r>
      <w:r>
        <w:t>https://mcp.opencaselaw.ch/entscheid/ge_gerichte_ATAS_997_2021</w:t>
      </w:r>
    </w:p>
    <w:p>
      <w:r>
        <w:t>FR: GE_GERICHTE ATAS/997/2021 du 29 septembre 2021</w:t>
      </w:r>
    </w:p>
    <w:p>
      <w:r>
        <w:t>IT: GE_GERICHTE ATAS/997/2021 del 29 settembre 2021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assesseures</w:t>
      </w:r>
    </w:p>
    <w:p>
      <w:r>
        <w:t>RÉPUBLIQUE ET</w:t>
      </w:r>
    </w:p>
    <w:p>
      <w:r>
        <w:t>CANTON DE GEN ÈVE POUVOIR JUDICIAIRE</w:t>
      </w:r>
    </w:p>
    <w:p>
      <w:r>
        <w:t>A/3041/2021 ATAS/997/2021 COUR DE JUSTICE Chambre des assurances sociales Arrêt du 29 septembre 2021 4ème Chambre</w:t>
      </w:r>
    </w:p>
    <w:p>
      <w:r>
        <w:t>En la cause Monsieur A______, domicilié ______, à LE LIGNON</w:t>
      </w:r>
    </w:p>
    <w:p>
      <w:r>
        <w:t>recourant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A/3041/2021 - 2/2 - Vu la décision sur opposition du 28 juillet 2021 du service des prestations complémentaires confirmant sa décision du 19 mars 2021 ; Vu le recours interjeté le 19 août 2021 par Monsieur A______ (ci-après le recourant) ; Attendu que par courrier du 22 septembre 2021, le recourant a indiqué qu’il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