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ATAS/997/2017 vom 9. November 2017</w:t>
      </w:r>
    </w:p>
    <w:p>
      <w:r>
        <w:t>GE Cour de justice, 2017-11-09, FR</w:t>
      </w:r>
    </w:p>
    <w:p>
      <w:r>
        <w:rPr>
          <w:b/>
        </w:rPr>
        <w:t xml:space="preserve">Quelle: </w:t>
      </w:r>
      <w:r>
        <w:t>https://mcp.opencaselaw.ch/entscheid/ge_gerichte_ATAS_997_2017</w:t>
      </w:r>
    </w:p>
    <w:p>
      <w:r>
        <w:t>FR: GE_GERICHTE ATAS/997/2017 du 9 novembre 2017</w:t>
      </w:r>
    </w:p>
    <w:p>
      <w:r>
        <w:t>IT: GE_GERICHTE ATAS/997/2017 del 9 novembre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A/3432/2017 - 4/6 - l'indemnité en cas d'insolvabilité, du 25 juin 1982 (loi sur l’assurance-chômage, LACI - RS 837.0). Sa compétence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de six jours du droit à l'indemnité infligée au recourant, pour recherches d'emploi insuffisantes au cours du mois de février 2017.</w:t>
      </w:r>
    </w:p>
    <w:p>
      <w:r>
        <w:rPr>
          <w:b/>
        </w:rPr>
        <w:t>E. 4</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fournis.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w:t>
      </w:r>
    </w:p>
    <w:p>
      <w:r>
        <w:t>A/3432/2017 - 5/6 - minimum de recherches a notamment été fixé à quatre par période de contrôle (arrêt C 176/05 du 28 août 2006 consid. 2.2; RUBIN, op. cit. p. 392). 5. En l'espèce, il est établi que le recourant a remis ses recherches d'emploi du mois de février 2017 en temps utile et que leur qualité n'est pas remise en cause. En revanche, il lui est reproché de n’avoir fait que onze recherches au lieu des douze prévues par le contrat d'objectifs signé par l’intéressé. En premier lieu, le recourant invoque le fait qu’il a bénéficié d’une mesure à compter du 20 février 2017. Cela ne saurait suffire, cependant, à justifier la réduction du nombre de recherches, dans la mesure où, ainsi que le fait remarquer l’intimé, la décision d’octroi de la mesure en question, du 3 janvier 2017, précisait expressément : « Durant la mesure, vous êtes tenu de poursuivre vos recherches d’emploi et de les faire parvenir chaque mois à votre conseiller/ère ». Le recourant ne saurait donc prétendre qu’il ignorait qu’il devait continuer à respecter ses obligations. Qui plus est, la mesure, limitée à une demi-journée par jour et n’ayant débuté que le 20 février, lui laissait amplement le temps de s’y conformer. En second lieu, le recourant affirme qu’il ignorait que le non-respect du plan d’actions pouvait donner lieu à une sanction. Il tire argument du fait qu’un même manquement, en décembre 2016, n’a eu aucune conséquence. Cet argument se situe à la limite de la témérité dans la mesure où le plan d’actions signé le 26 octobre 2016 (pce 18 intimé) précise textuellement : « Tout manquement aux obligations envers l’assurance-chômage ainsi qu’aux instructions de l’ORP peut entraîner une suspension du droit à l’indemnité ». Il ressort ainsi clairement de la formulation du contrat d’objectifs que le non-respect de ceux-ci peut avoir des conséquences. La formulation potestative a d’ailleurs pour conséquence que le recourant ne pouvait tirer la conclusion de l’absence de remarques en décembre 2016 qu’aucune sanction ne lui serait jamais infligée en cas de violation de ses obligations. Il ressort de ce qui précède que le prononcé d’une sanction était justifié en l’occurrence. Quant à la quotité de celle-ci, elle apparaît proportionnée au vu du barème suggéré par le SECO et du fait qu’il s’agit du second manquement reproché à l’assuré, lequel a déjà fait l’objet d’une sanction en novembre 2016. Eu égard aux considérations qui précèdent, le recours est rejeté.</w:t>
      </w:r>
    </w:p>
    <w:p>
      <w:r>
        <w:t>A/3432/2017 - 6/6 -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