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ATAS/996/2020 vom 21. Oktober 2020</w:t>
      </w:r>
    </w:p>
    <w:p>
      <w:r>
        <w:t>GE Cour de justice, 2020-10-21, FR</w:t>
      </w:r>
    </w:p>
    <w:p>
      <w:r>
        <w:rPr>
          <w:b/>
        </w:rPr>
        <w:t xml:space="preserve">Quelle: </w:t>
      </w:r>
      <w:r>
        <w:t>https://mcp.opencaselaw.ch/entscheid/ge_gerichte_ATAS_996_2020</w:t>
      </w:r>
    </w:p>
    <w:p>
      <w:r>
        <w:t>FR: GE_GERICHTE ATAS/996/2020 du 21 octobre 2020</w:t>
      </w:r>
    </w:p>
    <w:p>
      <w:r>
        <w:t>IT: GE_GERICHTE ATAS/996/2020 del 21 ottobre 2020</w:t>
      </w:r>
    </w:p>
    <w:p>
      <w:pPr>
        <w:pStyle w:val="Heading2"/>
      </w:pPr>
      <w:r>
        <w:t>Volltext</w:t>
      </w:r>
    </w:p>
    <w:p>
      <w:r>
        <w:t>Siégeant : Catherine TAPPONNIER, Présidente; Dana DORDEA et Christine LUZZATTO, Juges assesseures</w:t>
      </w:r>
    </w:p>
    <w:p>
      <w:r>
        <w:t>RÉPUBLIQUE ET</w:t>
      </w:r>
    </w:p>
    <w:p>
      <w:r>
        <w:t>CANTON DE GEN ÈVE POUVOIR JUDICIAIRE</w:t>
      </w:r>
    </w:p>
    <w:p>
      <w:r>
        <w:t>A/1312/2018 ATAS/996/2020 COUR DE JUSTICE Chambre des assurances sociales Arrêt du 21 octobre 2020 4ème Chambre</w:t>
      </w:r>
    </w:p>
    <w:p>
      <w:r>
        <w:t>En la cause Monsieur A______, domicilié à ONEX, comparant avec élection de domicile en l'étude de Maître Jacques ROULET B______SÀRL, sise à TANNAY, comparant avec élection de domicile en l'étude de Maître Jacques ROULET</w:t>
      </w:r>
    </w:p>
    <w:p>
      <w:r>
        <w:t>recourants</w:t>
      </w:r>
    </w:p>
    <w:p>
      <w:r>
        <w:t>contre SUVA CAISSE NATIONALE D'ASSURANCES EN CAS D'ACCIDENTS, sise Fluhmattstrasse 1, LUCERNE</w:t>
      </w:r>
    </w:p>
    <w:p>
      <w:r>
        <w:t>intimée</w:t>
      </w:r>
    </w:p>
    <w:p>
      <w:r>
        <w:t>A/1312/2018 - 2/3 - Vu la décision sur opposition du 10 mars 2018 de la SUVA confirmant la décision du 18 septembre 2017 qui qualifiait l'activité exercée par Monsieur A______ (ci-après l'intéressé ou le recourant) pour B______(ci-après l'intéressée ou la recourante) d'activité lucrative dépendante (salariée) ; Vu le recours interjeté le 23 avril 2018 par l'intéressé, représenté par un conseil, concluant à l'annulation de la décision sur opposition de la SUVA et à ce qu'il soit dit qu'il exerçait une activité lucrative indépendante en tant que chauffeur de taxi, avec suite de frais et dépens ; Vu la suspension de l'instance jusqu'à droit connu dans les procédures A/2289/2017 et A/2290/2017 (ATAS/1094/2018 du 28 novembre 2018) ; Vu l'arrêt rendu par le Tribunal fédéral le 12 août 2020 (8C_38/2019) dans les procédures précitées retenant que l'activité de chauffeur de taxi exercée par les recourants, qui se trouvait dans une position similaire à l'intéressé, doit être qualifiée d'indépendante ; Vu la détermination de l'intimée du 15 septembre 2020 acquiesçant au recours des intéressés indiquant que la décision sur opposition du 8 mars 2018 devait être annulée et que l'agence SUVA Genève était invitée à rendre une décision considérant que lorsqu'il effectuait des courses qui lui étaient transmises par le biais de B______Sàrl, le recourant exerçait une activité indépendante ; Attendu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le recours a été interjeté en temps utile et qu'il est ainsi recevable ; Que l’intimée admet les conclusions des recourants qui obtiennent ainsi gain de cause ; Que le recours sera ainsi admis, la décision entreprise annulée et le dossier renvoyé à l'intimée pour nouvelle décision ; Que les recourants, représentés par un conseil, obtiennent gain de cause, de sorte qu’ils ont droit à une indemnité à titre de participation à leurs frais et dépens, que la chambre de céans fixera à CHF 2’000.- au total (art. 61 let. g LPGA; art. 89H al. 3 de la loi sur la procédure administrative du 12 septembre 1985 - LPA; RS E 5 10 ; art. 6 du règlement sur les frais, émoluments et indemnités en procédure administrative du 30 juillet 1986; RFPA - RS E 5 10.03) ; Que la procédure est gratuite.</w:t>
      </w:r>
    </w:p>
    <w:p>
      <w:r>
        <w:t>A/1312/2018 - 3/3 -</w:t>
      </w:r>
    </w:p>
    <w:p>
      <w:r>
        <w:t>PAR CES MOTIFS, LA CHAMBRE DES ASSURANCES SOCIALES : Statuant À la forme : 1. Déclare le recours recevable. Au fond : 2. L'admet. 3. Annule la décision sur opposition rendue par l’intimée le 8 mars 2018. 4. Renvoie la cause à l'intimée pour nouvelle décision au sens des considérants. 5. Condamne l’intimée à verser aux recourants CHF 2’000.- au total à titre de participation à leurs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