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ATAS/996/2019 vom 28. Oktober 2019</w:t>
      </w:r>
    </w:p>
    <w:p>
      <w:r>
        <w:t>GE Cour de justice, 2019-10-28, FR</w:t>
      </w:r>
    </w:p>
    <w:p>
      <w:r>
        <w:rPr>
          <w:b/>
        </w:rPr>
        <w:t xml:space="preserve">Quelle: </w:t>
      </w:r>
      <w:r>
        <w:t>https://mcp.opencaselaw.ch/entscheid/ge_gerichte_ATAS_996_2019</w:t>
      </w:r>
    </w:p>
    <w:p>
      <w:r>
        <w:t>FR: GE_GERICHTE ATAS/996/2019 du 28 octobre 2019</w:t>
      </w:r>
    </w:p>
    <w:p>
      <w:r>
        <w:t>IT: GE_GERICHTE ATAS/996/2019 del 28 ottobre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en temps utile, le recours est recevable (art. 60 LPGA).</w:t>
      </w:r>
    </w:p>
    <w:p>
      <w:r>
        <w:rPr>
          <w:b/>
        </w:rPr>
        <w:t>E. 3</w:t>
      </w:r>
    </w:p>
    <w:p>
      <w:r>
        <w:t>Le litige porte sur le bien-fondé de la demande de restitution de CHF 11'914.- de PCF (soit CHF 2'898.- + CHF 9'016.-) ainsi que sur le calcul des prestations du recourant du 1er juin 2018 au 31 mars 2019 (l’intimé ayant rendu une décision le 25 juin 2019 portant sur la période courant dès le 1er avril 2019), singulièrement sur la prise en compte d’un loyer proportionnel.</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w:t>
      </w:r>
    </w:p>
    <w:p>
      <w:r>
        <w:t>A/1824/2019 - 7/10 - (art. 3 al. 1 LPC). L’art. 9 al. 1 LPC dispose que le montant de la prestation complémentaire annuelle correspond à la part des dépenses reconnues qui excède les revenus déterminants. Les revenus déterminants comprennent notamment le produit de la fortune mobilière et immobilière (art. 11 al. 1 let. b LPC) et les ressources et parts de fortune dont un ayant droit s’est dessaisi (art. 11 al. 1 let. g LPC ; cf. ci-après : consid. 7).</w:t>
      </w:r>
    </w:p>
    <w:p>
      <w:r>
        <w:rPr>
          <w:b/>
        </w:rPr>
        <w:t>E. 5</w:t>
      </w:r>
    </w:p>
    <w:p>
      <w:r>
        <w:t>En vertu de l’art. 16c de l’ordonnance sur les prestations complémentaires à l’assurance-vieillesse, survivants et invalidité (OPC-AVS/AI - RS 831.301), lorsque des appartements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Selon la jurisprudence,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10ss). Cette règle vise à empêcher le financement indirect de personnes non comprises dans le calcul des prestations complémentaires. En conséquence, peu importe la répartition réelle du paiement du loyer entre les personnes partageant le foyer.</w:t>
      </w:r>
    </w:p>
    <w:p>
      <w:r>
        <w:rPr>
          <w:b/>
        </w:rPr>
        <w:t>E. 6</w:t>
      </w:r>
    </w:p>
    <w:p>
      <w:r>
        <w:t>Selon l’art. 4 LPCC, ont droit aux prestations complémentaires cantonales les personnes dont le revenu annuel déterminant n’atteint pas le revenu minimum cantonal d’aide sociale applicable.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w:t>
      </w:r>
    </w:p>
    <w:p>
      <w:r>
        <w:rPr>
          <w:b/>
        </w:rPr>
        <w:t>E. 7</w:t>
      </w:r>
    </w:p>
    <w:p>
      <w:r>
        <w:t>En l’occurrence, il est établi, au degré de la vraisemblance prépondérante, que M. D______ n’a pas occupé le logement de ses parents pendant la période litigieuse, du 1er janvier 2015 au 31 mai 2018, au sens de l’art. 16c OPC-AVS/AI. En effet, M. D______ a expliqué qu’à sa sortie de prison, fin 2014, il avait habité deux mois en Espagne, puis chez ses frères et sœurs et chez des amis, puis, courant 2015 jusqu’au 30 septembre 2019, dans l’appartement situé au ______ rue K______, lequel était sous-loué à Mme L______, le loyer étant assuré par ses frères et sœurs. Ses sœurs géraient son courrier et il avait indiqué l’adresse de ses parents comme adresse officielle pour des raisons pratiques. Le recourant a également affirmé que son fils avait indiqué à l’OCPM son adresse comme adresse postale mais qu’il n’avait jamais vécu 4 rue du I______ avec lui- même et son épouse.</w:t>
      </w:r>
    </w:p>
    <w:p>
      <w:r>
        <w:t>A/1824/2019 - 8/10 - Les témoignages de Mmes L______ et Q______ permettent de confirmer le fait que, d’une part, M. D______ a vécu du 30 septembre 2015 au 30 septembre 2019 dans l’appartement dont Mme L______ était titulaire du bail, en sous-location, au ______ rue K______ et, d’autre part, qu’il n’a jamais partagé le logement de ses parents au ______ rue I______ (procès-verbal d’audience du 14 octobre 2019, témoins L______ et Q______). Mme L______ a en effet précisé qu’elle avait sous-loué son appartement au ______ rue K______ à M. D______, sans annoncer officiellement cette sous-location et qu’elle avait remis à celui-ci les bulletins de versement pour le paiement du loyer ; elle a confirmé que M. D______ avait sous-loué son appartement du 30 septembre 2015 au 30 septembre 2019, que celui-ci avait indiqué une adresse officielle chez ses parents mais qu’il n’y avait jamais logé, cet appartement étant trop petit (un deux pièces) et qu’à sa sortie de prison, avant de sous-louer l’appartement au _______ rue K______, il avait été un certain temps chez sa sœur. Quant à Mme Q______, elle a indiqué qu’elle connaissait les époux A______ et qu’ils vivaient depuis cinq ans dans un appartement comprenant une pièce et une petite cuisine séparée, ______ rue I______, dans l’allée où elle-même habitait ; elle a indiqué très clairement que personne d’autre ne vivait avec eux, en particulier pas M. D______, qu’elle connaissait, lequel passait seulement rendre visite à ses parents. Au vu de ce qui précède et contrairement à l’avis de l’intimé - qui considère, après audition de M. D______ et des témoins, que la situation reste floue - il est établi que M. D______ n’a jamais vécu chez ses parents au ______ rue I______, en particulier durant la période litigieuse du 1er janvier 2015 au 30 mars 2019 et que l’adresse indiquée par M. D______ à l’OCPM dès le 1er janvier 2015 l’a été uniquement pour des raisons pratiques, liées à la gestion administrative de ses affaires par sa famille. Au surplus, la position de l’intimé qui, s’en tenant à l’annonce formelle par M. D______ de ses adresses à l’OCPM, considère que celui-ci aurait sous-loué l’appartement de Mme L______ du 1er avril au 30 septembre 2019 seulement, n’est pas soutenable, en particulier au regard du témoignage clair, précis et convaincant de Mme L______, laquelle a indiqué qu’elle avait quitté son appartement au ______ rue K______ le 30 septembre 2015 et qu’elle l’avait sous-loué dès cette date à M. D______, et cela jusqu’au 30 septembre 2019. Par ailleurs, un prétendu emménagement de M. D______ le 1er avril 2019 au ______ rue K______ n’est absolument pas corroboré par les pièces du dossier, dont les procès-verbaux d’audience. La prise en compte d’un loyer proportionnel, fondé sur la cohabitation de M. D______ avec ses parents du 1er janvier 2015 au 31 mars 2019, telle qu’opérée par l’intimé, est ainsi erronée.</w:t>
      </w:r>
    </w:p>
    <w:p>
      <w:r>
        <w:t>A/1824/2019 - 9/10 -</w:t>
      </w:r>
    </w:p>
    <w:p>
      <w:r>
        <w:rPr>
          <w:b/>
        </w:rPr>
        <w:t>E. 8</w:t>
      </w:r>
    </w:p>
    <w:p>
      <w:r>
        <w:t>Partant, le recours sera admis et la décision litigieuse annulée, la demande de restitution de CHF 11'914.- n’étant pas justifiée. La cause sera, par ailleurs, renvoyée à l’intimé pour nouveau calcul des prestations dues au recourant pour la période du 1er juin 2018 au 31 mars 2019, sans prise en compte d’un loyer proportionnel.</w:t>
      </w:r>
    </w:p>
    <w:p>
      <w:r>
        <w:rPr>
          <w:b/>
        </w:rPr>
        <w:t>E. 9</w:t>
      </w:r>
    </w:p>
    <w:p>
      <w:r>
        <w:t>Vu l’issue du litige, une indemnité de CHF 2’000.- sera accordée au recourant à titre de participation à ses frais et dépens (art. 61 let. g LPGA; art. 6 du règlement sur les frais, émoluments et indemnités en matière administrative du 30 juillet 1986 [RFPA - E 5 10.03]), à charge de l’intimé.</w:t>
      </w:r>
    </w:p>
    <w:p>
      <w:r>
        <w:t>A/1824/2019 - 10/10 -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