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ATAS/996/2016 vom 29. November 2016</w:t>
      </w:r>
    </w:p>
    <w:p>
      <w:r>
        <w:t>GE Cour de justice, 2016-11-29, FR</w:t>
      </w:r>
    </w:p>
    <w:p>
      <w:r>
        <w:rPr>
          <w:b/>
        </w:rPr>
        <w:t xml:space="preserve">Quelle: </w:t>
      </w:r>
      <w:r>
        <w:t>https://mcp.opencaselaw.ch/entscheid/ge_gerichte_ATAS_996_2016</w:t>
      </w:r>
    </w:p>
    <w:p>
      <w:r>
        <w:t>FR: GE_GERICHTE ATAS/996/2016 du 29 novembre 2016</w:t>
      </w:r>
    </w:p>
    <w:p>
      <w:r>
        <w:t>IT: GE_GERICHTE ATAS/996/2016 del 29 novembre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exclusivement sur le point de savoir si l’intimée était fondée à mettre un terme au 31 mars 2016 aux indemnités journalières allouées au recourant suite à l’accident survenu le 4 août 2014. En d’autres termes, il s’agit d’examiner si les atteintes consécutives à cet événement ont entraîné une incapacité de travail postérieure au 31 mars 2016.</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w:t>
      </w:r>
    </w:p>
    <w:p>
      <w:r>
        <w:t>A/1628/2016 - 11/21 -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7</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w:t>
      </w:r>
    </w:p>
    <w:p>
      <w:r>
        <w:t>A/1628/2016 - 12/21 - préexistant, dans la mesure où il a été causé ou aggravé par l'accident (arrêts du Tribunal fédéral 8C_1003/2010 du 22 novembre 2011 consid. 1.2 et 8C_552/2007 du 19 février 2008 consid. 2). Le point de savoir si l’atteinte est encore imputable à l’accident ou ne l’est plus doit être tranchée en se conformant à la règle du degré de vraisemblance prépondérante (RAMA 1992 n° U 142 p. 75 consid. 4b). Ainsi, lorsqu’un ouvrier est victime d’une brûlure du pied – provoquée par une infiltration accidentelle de soude caustique dans la chaussure – et que la lésion provoque, conjointement avec une prédisposition constitutionnelle (diabète), une réaction inflammatoire non maitrisable du pied qui entraîne, in fine, une amputation de la jambe, l’assureur- accidents voit sa responsabilité engagée pour le tout même si l’atteinte à la santé constitue, en très grande partie, la conséquence de la maladie. Une telle solution s’impose dans la mesure où une l‘évolution décrite ne se serait pas produite avec la maladie seule (arrêt du Tribunal fédéral des assurances U 413/05 du 5 avril 2007 consid. 4.2.1). En revanche, l’assureur-accidents n’a pas à intervenir lorsqu’une prédisposition constitutionnelle est déclenchée par un accident, mais que celui-ci n’aurait pas été nécessaire pour ce faire, parce que l’état maladif antérieur aurait pu s’activer en tout temps spontanément, l’accident n’ayant aucune signification indépendante sous l’angle du lien de cause à effet. Il s’agit d’un cas spécial dans lequel le statu quo ante n’est pas atteint, mais où le statu quo sine intervient dans un délai relativement bref. On parle alors de cause aléatoire ou occasionnelle pour les conséquences de laquelle l’assureur-accidents ne répond pas (arrêt du Tribunal fédéral des assurances U 413/05 du 5 avril 2007 consid. 4.2.3 ; Jean-Maurice FRESARD, Margrit MOSER-SZELESS, L’assurance-accidents obligatoire, in Schweizerisches Bundesverwaltungsrecht, vol, XIV, 3ème éd. 2016, p. 930 n. 107 et les références).</w:t>
      </w:r>
    </w:p>
    <w:p>
      <w:r>
        <w:rPr>
          <w:b/>
        </w:rPr>
        <w:t>E. 8</w:t>
      </w:r>
    </w:p>
    <w:p>
      <w:r>
        <w:t>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b.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w:t>
      </w:r>
    </w:p>
    <w:p>
      <w:r>
        <w:t>A/1628/2016 - 13/21 -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w:t>
      </w:r>
    </w:p>
    <w:p>
      <w:r>
        <w:t>A/1628/2016 - 14/21 -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w:t>
      </w:r>
    </w:p>
    <w:p>
      <w:r>
        <w:rPr>
          <w:b/>
        </w:rPr>
        <w:t>E. 9</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t>A/1628/2016 - 15/21 -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w:t>
      </w:r>
    </w:p>
    <w:p>
      <w:r>
        <w:t>A/1628/2016 - 16/21 - 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t>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La procédure dans le domaine des assurances sociales est régie par le principe inquisitoire d'après lequel les faits pertinents de la cause doivent être constatés d'office par l'assureur (art. 43 al. 1 LPGA) ou, éventuellement, par le juge (art. 61 let. c LPGA). Dans le cadre de l’application de l’art. 43 al. 1 LPGA, l’assureur dispose d’une grande latitude pour déterminer quels moyens doivent être mis en œuvre pour déterminer les faits pertinents. L’objet de la preuve dépend de la situation concrète en fait et en droit. Le principe inquisitoire commande ainsi de déterminer l’état de fait pertinent dans la mesure où cela s’avère nécessaire pour pouvoir se prononcer, au degré de la vraisemblance prépondérante, sur le droit aux prestations (arrêt du Tribunal fédéral 8C_815/2012 consid. 3.2.1).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w:t>
      </w:r>
    </w:p>
    <w:p>
      <w:r>
        <w:t>A/1628/2016 - 17/21 -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p. 185 et les références).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w:t>
      </w:r>
    </w:p>
    <w:p>
      <w:r>
        <w:rPr>
          <w:b/>
        </w:rPr>
        <w:t>E. 12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13</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w:t>
      </w:r>
    </w:p>
    <w:p>
      <w:r>
        <w:t>A/1628/2016 - 18/21 - d’adaptation, reconsidération et révision procédurale (ATF 130 V 380 consid. 2.3.1).</w:t>
      </w:r>
    </w:p>
    <w:p>
      <w:r>
        <w:rPr>
          <w:b/>
        </w:rPr>
        <w:t>E. 14</w:t>
      </w:r>
    </w:p>
    <w:p>
      <w:r>
        <w:t>a. En l’espèce, il n’est pas contesté qu’à la suite d’une brûlure accidentelle de la jambe gauche survenue le 4 août 2014, le recourant a besoin d’un suivi médical lié à une lésion de la peau en regard d’une ancienne lésion du tibia gauche opérée en 1984 à la suite d’un premier accident. Il n’est pas contesté non plus qu’il a présenté une incapacité de travail entière jusqu’au 31 juillet 2015 et qu’il a repris son travail à 50%, soit à raison de deux heures par jour le 1er août 2015. Les parties s’opposent principalement sur l’exigibilité d’un retour, au 1er avril 2016, au taux d’activité qui prévalait avant le deuxième accident dans la profession habituelle de graveur sur pièces métalliques auprès de l’entreprise B______, correspondant à quatre heures par jour. Dans la décision entreprise, l’intimée s’est fondée sur les conclusions de son médecin d’arrondissement, le Dr J______. Au terme de son appréciation du 7 décembre 2015, faite à l’issue de l’examen clinique du 4 décembre 2015, ce médecin avait constaté une rougeur au niveau de la zone d’écoulement du trou prétibial, témoignant d’une infection osseuse chronique probable. Tout en indiquant qu’il pouvait accepter que le recourant travaille à 50% de son activité habituelle (deux heures par jour), le Dr J______ avait laissé entrevoir à celui-ci qu’un retour à l’activité habituelle (quatre heures par jour) était envisageable au cours des prochains mois après réévaluation du cas, précisant que cette dernière serait effectuée après réception de l’ensemble du dossier radiologique et obtention d’un rapport concernant la partie orthopédique. Dans l’intervalle, le Dr J______ avait notamment reçu le rapport du 15 février 2016 de la Dresse L______, indiquant que la reprise du travail à 50%, qui avait eu lieu le 1er août 2015, était prévue « éternellement ». Sous ch. 5, ce rapport renvoyait toutefois aux remarques du précédent rapport du 22 octobre 2015, établi par le Dr C______, qui comportait la même appréciation (« éternellement ») mais rappelait, sous l’intitulé « problème majeur », la nécessité d’une évaluation externe de l’incapacité de travail. Dans son appréciation du 17 mars 2016, le Dr J______ a rappelé que la proposition de reprise de l’activité de graveur au taux habituel de 50% (quatre heures par jour) avait été faite au recourant le jour de l’examen médical, soit le 4 décembre 2015 et que les éléments reçus dernièrement ne semblaient pas contre-indiquer un retour à son activité habituelle à raison de quatre heures par jour. Force est de constater que le Dr J______ a examiné les divers rapports relatifs à l’accident du 4 août 2014, qu’il a recueilli les déclarations du recourant sur les plans clinique, professionnel et pratique, et procédé à un examen clinique au terme duquel il a accepté le maintien d’une incapacité de travail à 50% (deux heures par jour) tout en évoquant un prochain retour au taux habituel de quatre heures par jour</w:t>
      </w:r>
    </w:p>
    <w:p>
      <w:r>
        <w:t>A/1628/2016 - 19/21 - à l’issue d’une seconde évaluation du cas, le temps d’examiner l’ensemble du dossier radiologique des HUG ainsi qu’un rapport pour la partie orthopédique. b/aa. Dans un premier moyen, le recourant reproche au Dr J______ de s’être fondé sur le rapport de la Dresse L______ pour en tirer des conclusions opposées. Il lui fait également grief de n’avoir tenu compte ni de l’interférence entre le trou prétibial et le diabète, ni de l’interférence médicamenteuse relative aux symptômes des diverses affections. Ces critiques ne sauraient être suivies pour plusieurs raisons. La Dresse L______ porte certes une appréciation différente de la capacité de travail en indiquant que la capacité de travail du recourant serait « éternellement » de 50% (deux heures par jour) depuis le 1er août 2015. On soulignera toutefois que cet avis comporte une réserve de taille, dans la mesure où ce médecin renvoie expressément aux remarques du rapport du 22 octobre 2015, dans lequel le Dr C______ évalue également la capacité de travail à deux heures par jour « éternellement », tout en nuançant fortement cette appréciation quelques lignes plus bas, au vu de l’absence de symptômes autres qu’un trou prétibial qui ne va probablement jamais se refermer. Dans ce contexte, on relèvera surtout que le Dr C______ a précisé dans son rapport du 1er octobre 2015 qu’un trou prétibial asymptomatique ne constituait pas un argument en faveur d’un arrêt de travail infini et qu’après avoir réduit le taux d’incapacité à 25% à compter du 17 septembre 2015 dans le cadre d’un retour progressif au travail, ce médecin s’était heurté, quelques jours plus tard, à la très vive résistance opposée par le recourant et son fils sous l’œil du corps hospitalier et des patients réunis, événement qui avait abouti à la délivrance d’un nouvel arrêt de travail à 50%. La critique sur la prétendue absence d’analyse des interférences des conséquences de l’accident du 4 août 2014 avec le diabète tombe également à faux. En effet, il n’a pas échappé au Dr J______, le 7 décembre 2015, que le recourant était suivi pour un diabète non insulino-dépendant, traité avec des comprimés, qui limitait probablement l’évolution de la situation au niveau de la zone d’écoulement du pertuis. De plus, l’appréciation du 17 mars 2016, aux termes de laquelle un retour au taux d’activité habituel de quatre heures était possible, a été portée en prenant précisément en considération la persistance du pertuis rappelée par les Drs C______ et L______ le 22 octobre 2015, respectivement le 15 février 2016. Enfin, on ne voit pas à quel élément concret la critique sur l’absence d’analyse des interférences médicamenteuses se rattache dès lors qu’il ressort des nombreux rapports versés au dossier que le traitement des séquelles de l’accident du 4 août 2014 se résumait, déjà en octobre 2015, à de simples pansements (cf. pièce 50 p. 1 dossier intimé). Quant aux certificats délivrés par d’autres médecins – à l’image de celui délivré le 14 juin 2016 par le Dr N______ – faisant apparemment état de la persistance d’une incapacité de travail de 50% (deux heures par jour) au-delà du 31 mars 2016, ils ne comportent aucune motivation à l’appui de leur appréciation. b/bb. Dans un second moyen, le recourant reproche à l’intimée de ne pas avoir instruit la question d’éventuels troubles psychiques en lien avec le premier et/ou le</w:t>
      </w:r>
    </w:p>
    <w:p>
      <w:r>
        <w:t>A/1628/2016 - 20/21 - second accident. Il ajoute cependant n’avoir jamais affirmé qu’il souffrait de troubles psychiques. Dans ces circonstances, quoi qu’en dise le recourant, on ne saurait faire grief à l’intimée de n’avoir pas suffisamment déterminé l’état de fait pertinent dans toute la mesure nécessaire pour pouvoir se prononcer, au degré de la vraisemblance prépondérante, sur le droit aux indemnités journalières et leur suppression. Il sera par ailleurs rappelé à toutes fins utiles qu’il n’est pas question d’exiger de l’intimée qu’elle apporte la preuve négative qu'aucune atteinte à la santé, notamment psychique, ne subsiste plus ou que le recourant est dorénavant en parfaite santé. (cf. ci-dessus : consid. 11). Enfin, dans la mesure où l’existence de troubles psychiques n’est pas alléguée, la chambre de céans se dispensera d’examiner si l’événement du 4 août 2014 constitue un accident de peu de gravité ou s’il se situe à la limite des accidents de gravité moyenne (cf. ci-dessus : consid. 8b). c. Il résulte de ce qui précède qu’on ne saurait reprocher à l’intimée d’avoir axé l’instruction médicale sur les aspects somatiques du cas. Pour le surplus, les rapports des divers intervenants versés au dossier, qu’il s’agisse de ceux des Drs C______ et L______ ou d’autres médecins, ne laissent pas subsister de doutes suffisants quant à la fiabilité et la pertinence des appréciations sérieuses et convaincantes du Dr J______, auxquelles il convient d’accorder pleine valeur probante. Il est par conséquent établi, au degré de la vraisemblance prépondérante, que le recourant a recouvré sa capacité de travail de 50% (quatre heures par jour) dans sa profession habituelle à compter du 1er avril 2016. On rappellera dans ce contexte que le recourant bénéficie, depuis le 1er juin 1990, d’une demi-rente de l’assurance- invalidité, fondée sur un degré d’invalidité de 50%. Partant, l’intimée était fondée à mettre un terme au versement d’indemnités journalières au 31 mars 2016.</w:t>
      </w:r>
    </w:p>
    <w:p>
      <w:r>
        <w:rPr>
          <w:b/>
        </w:rPr>
        <w:t>E. 15</w:t>
      </w:r>
    </w:p>
    <w:p>
      <w:r>
        <w:t>Compte tenu de ce qui précède, le recours, mal fondé, sera rejeté. Le recourant, qui succombe, n’a pas droit à des dépens (art. 61 let. g LPGA). Pour le surplus, la procédure est gratuite (art. 61 let. a LPGA).</w:t>
      </w:r>
    </w:p>
    <w:p>
      <w:r>
        <w:t>A/1628/2016 - 21/21 -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