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ATAS/995/2021 vom 29. September 2021</w:t>
      </w:r>
    </w:p>
    <w:p>
      <w:r>
        <w:t>GE Cour de justice, 2021-09-29, FR</w:t>
      </w:r>
    </w:p>
    <w:p>
      <w:r>
        <w:rPr>
          <w:b/>
        </w:rPr>
        <w:t xml:space="preserve">Quelle: </w:t>
      </w:r>
      <w:r>
        <w:t>https://mcp.opencaselaw.ch/entscheid/ge_gerichte_ATAS_995_2021</w:t>
      </w:r>
    </w:p>
    <w:p>
      <w:r>
        <w:t>FR: GE_GERICHTE ATAS/995/2021 du 29 septembre 2021</w:t>
      </w:r>
    </w:p>
    <w:p>
      <w:r>
        <w:t>IT: GE_GERICHTE ATAS/995/2021 del 29 settembre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Toutefois, dans la mesure où le recours était pendant, au 1er janvier 2021, devant la chambre de céans, il reste soumis à l'ancien droit (cf. art. 83 LPGA).</w:t>
      </w:r>
    </w:p>
    <w:p>
      <w:r>
        <w:rPr>
          <w:b/>
        </w:rPr>
        <w:t>E. 4</w:t>
      </w:r>
    </w:p>
    <w:p>
      <w:r>
        <w:t>Le délai de recours est de trente jours (art. 56 LPGA; art. 62 al. 1 de la de loi sur la procédure administrative du 12 septembre 1985 [LPA - E 5 10]). Interjeté dans la forme et le délai prévus par la loi, le recours est recevable.</w:t>
      </w:r>
    </w:p>
    <w:p>
      <w:r>
        <w:rPr>
          <w:b/>
        </w:rPr>
        <w:t>E. 5</w:t>
      </w:r>
    </w:p>
    <w:p>
      <w:r>
        <w:t>Le litige porte sur le droit du recourant à une rente entière d'invalidité.</w:t>
      </w:r>
    </w:p>
    <w:p>
      <w:r>
        <w:rPr>
          <w:b/>
        </w:rPr>
        <w:t>E. 6</w:t>
      </w:r>
    </w:p>
    <w:p>
      <w:r>
        <w:t>En vertu de l’art. 53 al. 3 LPGA, l’assureur peut reconsidérer une décision contre laquelle un recours est formé jusqu’à l’envoi de son préavis.</w:t>
      </w:r>
    </w:p>
    <w:p>
      <w:r>
        <w:rPr>
          <w:b/>
        </w:rPr>
        <w:t>E. 7</w:t>
      </w:r>
    </w:p>
    <w:p>
      <w:r>
        <w:t>En l’occurrence, l'intimé a reconsidéré sa décision et modifié ses conclusions dans sa réponse, admettant que le recourant avait droit à une rente entière d’invalidité dès le 1er mars 2021, relevant que cela avait pour conséquence que celui-ci avait droit à une rente entière d'invalidité sans interruption. Le recourant a indiqué lors de l'audience de comparution personnelle qu’il était d’accord avec les nouvelles conclusions de l’intimé. Dans la mesure où les nouvelles conclusions de l'intimé donnent satisfaction au recourant dans la mesure où il continue à toucher une rente d'invalidité entière sans interruption, il convient d’en prendre acte et d’admettre en conséquence partiellement le recours, faute de nouvelle décision rendue par l’intimé.</w:t>
      </w:r>
    </w:p>
    <w:p>
      <w:r>
        <w:rPr>
          <w:b/>
        </w:rPr>
        <w:t>E. 8</w:t>
      </w:r>
    </w:p>
    <w:p>
      <w:r>
        <w:t>Le recourant obtenant gain de cause et ayant été assisté d’un conseil jusqu’à l’audience de comparution personnelle à laquelle ce dernier n’a pas participé, il a droit à des dépens qui seront fixés à CHF 2'000.- et mis à la charge de l’intimée (art. 61 let. g LPGA).</w:t>
      </w:r>
    </w:p>
    <w:p>
      <w:r>
        <w:rPr>
          <w:b/>
        </w:rPr>
        <w:t>E. 9</w:t>
      </w:r>
    </w:p>
    <w:p>
      <w:r>
        <w:t>Un émolument de CHF 200.- sera mis à la charge de l’intimé (art. 69 al. 1bis LAI).</w:t>
      </w:r>
    </w:p>
    <w:p>
      <w:r>
        <w:t>A/1989/2021 - 5/5 -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