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ATAS/995/2020 vom 21. Oktober 2020</w:t>
      </w:r>
    </w:p>
    <w:p>
      <w:r>
        <w:t>GE Cour de justice, 2020-10-21, FR</w:t>
      </w:r>
    </w:p>
    <w:p>
      <w:r>
        <w:rPr>
          <w:b/>
        </w:rPr>
        <w:t xml:space="preserve">Quelle: </w:t>
      </w:r>
      <w:r>
        <w:t>https://mcp.opencaselaw.ch/entscheid/ge_gerichte_ATAS_995_2020</w:t>
      </w:r>
    </w:p>
    <w:p>
      <w:r>
        <w:t>FR: GE_GERICHTE ATAS/995/2020 du 21 octobre 2020</w:t>
      </w:r>
    </w:p>
    <w:p>
      <w:r>
        <w:t>IT: GE_GERICHTE ATAS/995/2020 del 21 ottobre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Interjeté dans la forme et le délai prévus par la loi, compte tenu de la suspension des délais du 7ème jour avant Pâques au 7ème jour après Pâques inclusivement (art. 38 al. 4 let. a LPGA et art. 89C let. a LPA), le recours est recevable (art. 56 ss LPGA et 62 ss LPA).</w:t>
      </w:r>
    </w:p>
    <w:p>
      <w:r>
        <w:rPr>
          <w:b/>
        </w:rPr>
        <w:t>E. 4</w:t>
      </w:r>
    </w:p>
    <w:p>
      <w:r>
        <w:t>Le litige porte sur le droit de la recourante au versement des indemnités journalières par l’intimée dès le 3 novembre 2017 et, plus particulièrement, sur sa capacité de travail depuis lors.</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 droit à des prestations découlant d'un accident assuré suppose d'abord, entre l'événement dommageable de caractère accidentel et l'atteinte à la santé, un lien de causalité naturelle. Cette condition est réalisée lorsqu'il y a lieu d'admettre que, sans</w:t>
      </w:r>
    </w:p>
    <w:p>
      <w:r>
        <w:t>A/1264/2018 - 16/24 -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w:t>
      </w:r>
    </w:p>
    <w:p>
      <w:r>
        <w:t>A/1264/2018 - 17/24 -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6</w:t>
      </w:r>
    </w:p>
    <w:p>
      <w:r>
        <w:t>a. Selon l’art. 16 LAA l’assuré totalement ou partiellement incapable de travailler (art. 6 LPGA1)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b. Selon la jurisprudence, en cas d'incapacité de travail de longue durée dans l'ancienne profession, il convient de tenir compte de la capacité de travail exigible dans une autre profession ou dans un autre domaine d'activité. Si la personne assurée doit entreprendre de changer de profession en vertu de son devoir de diminuer le dommage, l'assureur doit requérir de celle-ci qu'elle le fasse et doit lui octroyer un délai de transition approprié, pour s'adapter au changement de circonstances, et en particulier pour rechercher un emploi, délai dans lequel l'assureur doit continuer à lui verser les indemnités journalières. Le délai de transition est en principe de trois à cinq mois (arrêts du Tribunal fédéral 8C_926/2008 du 30 juillet 2009 consid. 7.1 et 8C_173/2008 du 20 août 2008 consid. 2.3 et les références). D'après la doctrine, ce délai paraît trop court dans le système de prestations de l'assurance-accidents, où l'indemnité journalière est souvent amenée à être remplacée par une rente. En effet, le droit à l'indemnité journalière s'éteint (notamment) au moment de la naissance du droit à une rente, naissance qui est elle-même subordonnée à la condition que l'état de santé de la personne assurée se soit stabilisé. Or, on ne saurait guère exiger de celle-ci qu'elle change de profession avant que son état de santé ne soit stable (Jean-Maurice FRESARD/ Margrit MOSER-SZELESS, L'assurance-accidents obligatoire in Meyer (éd.), Schweizerisches Bundesverwaltungsrecht, vol. XIV, Soziale Sicherheit, 3ème éd. 2016, p. 973, n. 214 ; ATAS/37/2012 du 24 janvier 2012; ATAS/734/2019 du 19 août 2019).</w:t>
      </w:r>
    </w:p>
    <w:p>
      <w:r>
        <w:rPr>
          <w:b/>
        </w:rPr>
        <w:t>E. 7</w:t>
      </w:r>
    </w:p>
    <w:p>
      <w:r>
        <w:t>a.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w:t>
      </w:r>
    </w:p>
    <w:p>
      <w:r>
        <w:t>A/1264/2018 - 18/24 -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d.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f. On ajoutera qu'en cas de divergence d’opinion entre experts et médecins traitants, il n'est pas, de manière générale, nécessaire de en œuvre une nouvelle expertise. La</w:t>
      </w:r>
    </w:p>
    <w:p>
      <w:r>
        <w:t>A/1264/2018 - 19/24 -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b. Dans le contexte de la suppression du droit à des prestations, la règle selon laquelle le fardeau de la preuve appartient à la partie qui invoque la suppression du</w:t>
      </w:r>
    </w:p>
    <w:p>
      <w:r>
        <w:t>A/1264/2018 - 20/24 -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w:t>
      </w:r>
    </w:p>
    <w:p>
      <w:r>
        <w:rPr>
          <w:b/>
        </w:rPr>
        <w:t>E. 10</w:t>
      </w:r>
    </w:p>
    <w:p>
      <w:r>
        <w:t>a. En l’espèce, l’intimée a considéré, dans sa décision sur opposition du 16 mars 2018, que la recourante avait retrouvé une capacité de travail de 50% pour les seules suites de l’accident dès le 3 novembre 2017 et de 100% dès le 8 janvier 2018, sur la base d’un rapport du Dr G______ du 3 mars 2018. Ce rapport confirmait un rapport du 8 janvier 2018, dans lequel ce médecin avait constaté que l’assurée ne pouvait toujours pas marcher plus de 5 minutes et qu’elle souffrait de douleurs continues. Le Dr G______ ajoutait que, sans tenir compte des difficultés pour se déplacer, ce qui restait toutefois possible en s’appuyant sur des béquilles, on pouvait s’attendre, dans une activité professionnelle exercée d’employée de bureau, à condition que l’assurée puisse étendre sa jambe, à une reprise de l’activité professionnelle à 50%, dès le 3 novembre 2017, et à 100%, dès le 8 janvier 2018. Le 24 août 2017, le Dr G______ avait conclu à un probable syndrome algodystrophique dans les suites d’une fracture par écrasement de la deuxième phalange du gros orteil, avec une évolution qui n’était pas favorable, compte tenu des difficultés importantes de l'assurée pour se déplacer, de sorte qu’une incapacité de travail était encore justifiée. Dans un bref rapport du 4 octobre 2017, le Dr G______ avait indiqué que, sans tenir compte des difficultés de l’assurée pour se déplacer, ce qui devait être possible en s’appuyant sur des béquilles, on pouvait s’attendre à une reprise à 50% dès le 3 novembre 2017.</w:t>
      </w:r>
    </w:p>
    <w:p>
      <w:r>
        <w:t>A/1264/2018 - 21/24 - Les conclusions du Dr G______ des 4 et 25 octobre 2017 ainsi que du 8 janvier 2018 attestant du fait que la recourante pouvait à nouveau travailler sont peu détaillées et peu convaincantes. En effet, le 4 octobre 2017, il n’expliquait pas ce qui avait changé depuis son examen de la recourante du mois d’août précédent, suite auquel il avait retenu une totale incapacité de travailler. Par ailleurs, il évaluait, le 4 octobre 2017, la capacité de travail de la recourante à 50% dès le 3 novembre 2017 en faisant abstraction des difficultés de celle-ci à se déplacer, tout en estimant néanmoins qu’il devait lui être possible de le faire avec des béquilles, alors que cela était contesté par la recourante, et sans examiner concrètement ce que son travail exigeait, ni prendre en compte la nécessité de s’y rendre. Le 25 octobre 2017, le Dr G______ a conclu à une reprise du travail dès le 1er novembre 2017 dans l’ancienne activité de bureau de la recourante « au taux antérieur », sans aucune motivation, alors que dans son rapport précédent du 4 octobre 2017, il avait retenu une reprise à 50% dès le 3 novembre 2017. Le 8 janvier 2018, le Dr G______ a constaté que la recourante ne pouvait toujours pas marcher plus de 5 minutes et qu’elle souffrait de douleurs continues. Il faisait toujours abstraction des difficultés à se déplacer, mais retenait à nouveau, sans motivation à ce sujet et en contradiction avec son précédent rapport, une capacité de travail de 50% dès le 3 novembre 2017 et de 100% dès le 8 janvier 2018. L’intimée n’a elle-même pas jugé convaincant le dernier rapport du Dr G______, puisqu’elle a considéré, dans sa réponse au recours interjeté contre sa décision sur opposition du 16 mars 2018, qu’il était nécessaire d’instruire plus avant la question du rendement exigible dans l’activité professionnelle au-delà du 8 janvier 2018. En conclusion, la décision querellée se fonde sur des rapports médicaux du Dr G______ qui ne peuvent se voir reconnaître pleine valeur probante. b. La Dresse C______ a estimé, le 6 novembre 2017 et le l6 mars 2018, que la marche était toujours très difficile et que la recourante ne pouvait reprendre son activité habituelle à 100%. Cette appréciation est confirmée par le Dr S______, dont le rapport d’expertise du 2 avril 2019 remplit les réquisits pour se voir reconnaître une pleine force probante. L’expert a en effet conclu que sur le plan strictement somatique objectivable et si on ne tenait pas compte des symptômes douloureux décrits par l’assurée, il n’y avait aucun argument pour dire que celle-ci ne pourrait pas exercer une activité sédentaire ou semi-sédentaire comme elle l’avait exercée jusqu’à décembre 2016. En revanche, si l’on prenait en compte les intenses douleurs qu’elle décrivait, elle ne pouvait plus exercer aucune activité ni lucrative ni ménagère. Dès lors qu’il a été établi par la suite que les douleurs de la recourante avaient une cause objective, soit la compression de nerfs, selon le rapport établi par le Dr Q______ du 9 novembre 2019, il faut, comme l’a fait le SMR dans son dernier rapport, conclure qu’elle était totalement incapable de travailler dans toute activité, conformément à la seconde conclusion de l’expert.</w:t>
      </w:r>
    </w:p>
    <w:p>
      <w:r>
        <w:t>A/1264/2018 - 22/24 - c. La Dresse N______ a retenu, dans son rapport du 29 mai 2018, que les éventuelles séquelles d’un SDRC n’empêchaient pas la recourante d’exercer partiellement sa profession, en se déplaçant le moins possible avec des moyens auxiliaires et en portant des charges légères avec un sac à dos et en surélevant sa jambe blessée si nécessaire. Ces conclusions ne suffisent pas à remettre sérieusement en cause l’appréciation de l’expert, ce d’autant plus qu’il ressort des rapports des 30 juillet et 31 juillet 2018, établis par la Dresse C______ et Mme J______, que la recourante ne pouvait pas utiliser de béquilles en 2017 et 2018. d. Dans un rapport du 10 septembre 2018 adressé à l’OAI, la Dresse K______, qui avait revu la recourante le 3 août 2018, a indiqué que, sur le plan neurologique, sa capacité de travail dans l’activité habituelle d’employée de bureau était de 50% avec un rendement maximal de 40%, soit une capacité de travail maximal de 20% (sic), depuis le 30 avril 2017. Dans une activité strictement adaptée, soit une activité d’employée de bureau avec la possibilité de changer de position et de se lever si besoin, la capacité de travail était évaluée à 50% depuis le 30 avril 2017. Ce rapport n’est pas clair, voire contradictoire, et ne remet donc pas non plus en cause les conclusions de l’expert sur la capacité de travail de la recourante, ce d’autant plus que le 7 janvier 2019, la Dresse K______ a estimé que la capacité de travail de la recourante dans une activité adaptée était alors de 20%. e. Il ressort enfin du rapport du Dr Q______ du 9 novembre 2019 que les douleurs de la recourante étaient en lien de causalité naturelle avec l’accident subi en avril 2017, de même que l’opération qu’elle a subie le 8 octobre 2019. En effet, le Dr Q______ a indiqué dans ce rapport qu’anamnestiquement le traumatisme par écrasement du pied par une grosse planche pouvait expliquer la contusion subie par la recourante et que l’on pouvait affirmer de manière quasi certaine qu’une compression sur ses nerfs avait eu lieu. L’opération du 8 octobre 2019 avait consisté à la libération de ces nerfs et en l’ablation de toute structure anatomique pouvant les comprimer et conduire à une irritation nerveuse. Le rapport établi le 13 février 2020 par le Prof. R______ indique que suite à l’opération précitée une amélioration nette de l’état de santé était apparue. Ce constat confirme que les douleurs de la recourante étaient, du moins en partie, dues à une compression des nerfs causée par son accident d’avril 2017. f. Il résulte des considérations qui précèdent que l’intimée ne pouvait retenir, sur la base des rapports du Dr G______, que l’état de santé de la recourante lui permettait de travailler à 50% dès novembre 2017. Il est au contraire établi, en particulier par les rapports de la Dresse C______ et des Drs S______, Q______ et R______, au degré de la vraisemblance prépondérante, que la recourante était totalement incapable de travailler dès cette date et, à tout le moins, jusqu’à la décision querellée.</w:t>
      </w:r>
    </w:p>
    <w:p>
      <w:r>
        <w:t>A/1264/2018 - 23/24 -</w:t>
      </w:r>
    </w:p>
    <w:p>
      <w:r>
        <w:rPr>
          <w:b/>
        </w:rPr>
        <w:t>E. 11</w:t>
      </w:r>
    </w:p>
    <w:p>
      <w:r>
        <w:t>Au vu de ce qui précède, le recours sera admis, la décision du 16 mars 2018 annulée et la cause renvoyée à l’intimée pour paiement à la recourante des indemnités journalières à 100% dès le 1er novembre 2017.</w:t>
      </w:r>
    </w:p>
    <w:p>
      <w:r>
        <w:rPr>
          <w:b/>
        </w:rPr>
        <w:t>E. 12</w:t>
      </w:r>
    </w:p>
    <w:p>
      <w:r>
        <w:t>La recourante obtenant gain de cause, et ayant été assistée d’un avocat pendant une partie de la procédure, une indemnité de CHF 2'000.- lui sera accordée à titre de participation à ses frais et dépens (art. 61 let. g LPGA; art. 6 du règlement sur les frais, émoluments et indemnités en matière administrative du 30 juillet 1986 [RFPA - E 5 10.03]).</w:t>
      </w:r>
    </w:p>
    <w:p>
      <w:r>
        <w:rPr>
          <w:b/>
        </w:rPr>
        <w:t>E. 13</w:t>
      </w:r>
    </w:p>
    <w:p>
      <w:r>
        <w:t>Pour le surplus, la procédure est gratuite (art. 61 let. a LPGA).</w:t>
      </w:r>
    </w:p>
    <w:p>
      <w:r>
        <w:t>A/1264/2018 - 24/24 -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