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ATAS/995/2018 vom 29. Oktober 2018</w:t>
      </w:r>
    </w:p>
    <w:p>
      <w:r>
        <w:t>GE Cour de justice, 2018-10-29, FR</w:t>
      </w:r>
    </w:p>
    <w:p>
      <w:r>
        <w:rPr>
          <w:b/>
        </w:rPr>
        <w:t xml:space="preserve">Quelle: </w:t>
      </w:r>
      <w:r>
        <w:t>https://mcp.opencaselaw.ch/entscheid/ge_gerichte_ATAS_995_2018</w:t>
      </w:r>
    </w:p>
    <w:p>
      <w:r>
        <w:t>FR: GE_GERICHTE ATAS/995/2018 du 29 octobre 2018</w:t>
      </w:r>
    </w:p>
    <w:p>
      <w:r>
        <w:t>IT: GE_GERICHTE ATAS/995/2018 del 29 ottobre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A/2753/2018 ATAS/995/2018 COUR DE JUSTICE Chambre des assurances sociales Arrêt du 29 octobre 2018 6ème Chambre</w:t>
      </w:r>
    </w:p>
    <w:p>
      <w:r>
        <w:t>En la cause Monsieur A_______, domicilié c/o M. B______, à ONEX, comparant avec élection de domicile en l'étude de Maître Philippe CARRUZZO</w:t>
      </w:r>
    </w:p>
    <w:p>
      <w:r>
        <w:t>demandeur</w:t>
      </w:r>
    </w:p>
    <w:p>
      <w:r>
        <w:t>contre AXA ASSURANCES SA, sise General-Guisan-Strasse 40, Case postale 357, WINTERTHUR</w:t>
      </w:r>
    </w:p>
    <w:p>
      <w:r>
        <w:t>défenderesse</w:t>
      </w:r>
    </w:p>
    <w:p>
      <w:r>
        <w:t>A/2753/2018 - 2/4 -</w:t>
      </w:r>
    </w:p>
    <w:p>
      <w:r>
        <w:t>A/2753/2018 - 3/4 - Vu en fait la demande du 16 août 2018 déposée par Monsieur A_______ (ci-après : le demandeur) auprès de la chambre des assurances sociales de la Cour de justice concluant à la condamnation d’AXA Assurances SA (ci-après : la défenderesse) au paiement de CHF 4'700.-, plus intérêts à 5 % l’an à compter du 1er mai 2018, ainsi qu’à CHF 1'000.-, plus intérêts à 5 % l’an à compter de la date du jugement exécutoire ; Vu le courrier du demandeur du 15 octobre 2018 par lequel il déclare retirer sa demande avec désistement d’action, frais judiciaires à charge de la défenderesse ; Vu la convention jointe au courrier précité selon laquelle le demandeur, à réception d’un montant de CHF 7'000.- de la part de la défenderesse, s’engage à retirer sa demande, avec désistement d’action, frais judiciaires à charge de la défenderesse. Attendu en droit que conformément à l'art. 7 du Code de procédure civile suisse du 19 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(LAMal; RS 832.10), relevant de la loi fédérale sur le contrat d'assurance, du 2 avril 1908 ( LCA - RS 221.229.1) ; Que la compétence de la chambre de céans à raison de la matière pour juger du cas d’espèce est ainsi établie ; Que le demandeur ayant déclaré retirer sa demande, il en sera pris acte et la cause sera rayée du rôle (art. 241 CPC) ; Que selon l’art. 109 al. 1 CPC, les parties qui transigent en justice supportent les frais conformément à la transaction ; Qu’en l’occurrence, les parties ont convenu que les frais seraient à charge de la défenderesse ; Que dans cette mesure, il convient d’allouer des dépens au demandeur ; Que le calcul de ceux-ci sera effectué sur une valeur litigieuse de CHF 5'700.- (art. 91 al. 1 CPC) ; Qu’en conséquence, la défenderesse sera condamnée à verser au demandeur une indemnité de CHF 1'530.-, soit [CHF 1'250.- + (23 % x CHF 700.-)] = CHF 1'411.-, auxquels il convient d’ajouter la TVA (8 % x CHF 1'411.-), et de fixer un chiffre rond [art. 84 et 85 du règlement fixant le tarif des frais en matière civile du 22 décembre 2010 (RTFMC - E 1 05.10) ; art. 26 al. 1 de la loi d'application du code civil suisse et d'autres lois fédérales en matière civile du 11 octobre 2012 (LaCC – E 1 05)] Que, pour le surplus, la procédure est gratuite (art. 114 let. e CPC et art. 22 al. 3 de la loi d'application du code civil suisse et d'autres lois fédérales en matière civile du 11 octobre 2012, LaCC – E 1 05) ;</w:t>
      </w:r>
    </w:p>
    <w:p>
      <w:r>
        <w:t>A/2753/2018 - 4/4 -</w:t>
      </w:r>
    </w:p>
    <w:p>
      <w:r>
        <w:t>PAR CES MOTIFS, LA CHAMBRE DES ASSURANCES SOCIALES : 1. Prend acte du retrait de la demande. 2. Condamne la défenderesse à verser au demandeur une indemnité de CHF 1'530.- 3.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