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ATAS/994/2015 vom 21. Dezember 2015</w:t>
      </w:r>
    </w:p>
    <w:p>
      <w:r>
        <w:t>GE Cour de justice, 2015-12-21, FR</w:t>
      </w:r>
    </w:p>
    <w:p>
      <w:r>
        <w:rPr>
          <w:b/>
        </w:rPr>
        <w:t xml:space="preserve">Quelle: </w:t>
      </w:r>
      <w:r>
        <w:t>https://mcp.opencaselaw.ch/entscheid/ge_gerichte_ATAS_994_2015</w:t>
      </w:r>
    </w:p>
    <w:p>
      <w:r>
        <w:t>FR: GE_GERICHTE ATAS/994/2015 du 21 décembre 2015</w:t>
      </w:r>
    </w:p>
    <w:p>
      <w:r>
        <w:t>IT: GE_GERICHTE ATAS/994/2015 del 21 dicembre 2015</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Que sa compétence pour juger du cas d’espèce est ainsi établie ; Qu’aux termes de l’art. 89B LPA loi sur la procédure administrative du 12 septembre 1985 (LPA; E 5 10), le recours doit comporter les nom, prénom, domicile ou résidence des parties, un exposé succinct des faits ou des motifs invoqués, des conclusions, la signature et, en annexe, la décision attaquée et les pièces invoquées ; Que lorsque le recours ne respecte pas les exigences légales, un délai est imparti au recourant pour le compléter, avec l’indication qu’en cas d’inobservation, il sera déclaré irrecevable (art. 89B al. 3 LPA); Que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Que selon l'art. 9 al. 2 LPA, sur demande, le représentant doit justifier ses pouvoirs par une procuration écrite; Qu’en l’espèce, le représentant légal de la recourante, mineure, n’a pas produit de procuration autorisant la Dresse C______ a recourir pour sa fille dans le délai imparti;</w:t>
      </w:r>
    </w:p>
    <w:p>
      <w:r>
        <w:t>A/4002/2015 - 3/3 - Que le représentant de la recourante disposait de plus d’une semaine pour agir; force dès lors est de constater que les conditions de recevabilité du recours n'ont pas été respectées, ce nonobstant le délai fixé pour ce faire à l'intéressé ; Que le recours est ainsi irrecevable.</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