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ATAS/993/2024 vom 11. Dezember 2024</w:t>
      </w:r>
    </w:p>
    <w:p>
      <w:r>
        <w:t>GE Cour de justice, 2024-12-11, FR</w:t>
      </w:r>
    </w:p>
    <w:p>
      <w:r>
        <w:rPr>
          <w:b/>
        </w:rPr>
        <w:t xml:space="preserve">Quelle: </w:t>
      </w:r>
      <w:r>
        <w:t>https://mcp.opencaselaw.ch/entscheid/ge_gerichte_ATAS_993_2024</w:t>
      </w:r>
    </w:p>
    <w:p>
      <w:r>
        <w:t>FR: GE_GERICHTE ATAS/993/2024 du 11 décembre 2024</w:t>
      </w:r>
    </w:p>
    <w:p>
      <w:r>
        <w:t>IT: GE_GERICHTE ATAS/993/2024 del 11 dicembre 2024</w:t>
      </w:r>
    </w:p>
    <w:p>
      <w:pPr>
        <w:pStyle w:val="Heading2"/>
      </w:pPr>
      <w:r>
        <w:t>Erwägungen</w:t>
      </w:r>
    </w:p>
    <w:p>
      <w:r>
        <w:rPr>
          <w:b/>
        </w:rPr>
        <w:t>E. 29</w:t>
      </w:r>
    </w:p>
    <w:p>
      <w:r>
        <w:t>novembre 2021 et en sollicitant l’audition des experts. Le rapport du 29 novembre 2021 de la docteure Q______, spécialiste FMH en médecine interne générale, mentionnait que la recourante présentait une pathologie d’anévrisme cérébral nécessitant que sa tension artérielle soit inférieure à 140/90 et le cholestérol inférieur LDL ou égal à 1,8, raison pour laquelle elle prenait du Jarsin 450 deux fois par jour et du Crestor 10 une fois par jour. l. Par écriture du 25 janvier 2022, l’intimé a maintenu sa position. m. Par communication du 19 septembre 2022, la Cour de céans a informé les parties de son intention de mettre en place une expertise orthopédique et psychiatrique auprès du D______ (R______) en désignant les docteurs S______, spécialiste FMH en chirurgie orthopédique et traumatologie de l’appareil locomoteur, et T______, spécialiste FMH en psychiatrie et psychothérapie. n. Par acte du 26 septembre 2022, l’intimé s’est opposé à la réalisation d’une expertise. o. Par acte du 12 octobre 2022, la recourante a fait état de réserves quant au choix d’ordonner une expertise au R______ car cette intention semblait remettre en cause les rapports d’expertise des Drs O______ et P______. p. Par ordonnance du 15 novembre 2022, la Cour de céans a développé les motifs pour lesquels elle estimait que la valeur probante des rapports d’expertise des Drs P______ et O______ devait être questionnée. Il était notamment relevé que le Dr P______ ne motivait pas suffisamment les taux d’incapacité de travail retenus et que le Dr O______ avait conclu à un état stationnaire depuis 2010 sur le plan orthopédique, ce qui était contredit par les éléments au dossier. Dans l’impossibilité de statuer de manière définitive sur le degré d’invalidité de la recourante, une nouvelle expertise judiciaire était ordonnée auprès des Drs S______ et T______. Il ressortait du rapport de la Dre S______ du 20 juillet 2023 que, sur le plan orthopédique, la recourante présentait une incapacité totale de travail dans son activité habituelle. Les limitations fonctionnelles étaient les suivantes : pas de mouvements répétitifs au-delà du plan horizontal, pas de port de charges de plus</w:t>
      </w:r>
    </w:p>
    <w:p>
      <w:r>
        <w:t>A/4400/2019 - 10/34 - de 5 kg de manière répétitive, pas de station debout prolongée, pas de montées et descentes d’escaliers de façon répétitive, pas d’échelles ni d’escaliers, pas de station debout prolongée, pas de station assise prolongée, changement de position possible et pas de geste en porte-à-faux. Dans une activité adaptée, la capacité de travail était de 100% depuis toujours. La Dre S______ indiquait cependant partager l’appréciation du Dr O______ quant aux diagnostics et à la capacité de travail de 50% dans une activité adaptée (question 8.2) et contester la position du SMR quant à une capacité de travail de 100%, car les limitations fonctionnelles découlaient non seulement des douleurs lombaires mais également des deux épaules. Sur demande de la Dre S______, des examens complémentaires ont été réalisés, soit en particulier une IRM de la colonne lombo-sacrée, un examen auprès du docteur U______, spécialiste FMH en neurologie, et une échographie de l’épaule droite. L’IRM de la colonne lombo-sacrée du 18 février 2023 a mis en évidence : - Une lombarthrose L3-L4, L4-L5, prioritaire avec hémisacralisation gauche de la vertèbre L5 ; - Un débord discal circonférentiel harmonieux et une protrusion discale extraforaminale droite légère avec canal étroit relatif en L3-L4 ; - Un débord discal circonférentiel avec saillie foraminale des deux côtés et une protrusion discale extraforaminale gauche au contact de la racine L4 gauche ; - Une surcharge sous-chondrale oedémateuse en zone de charge de sacro-iliaque droite sur le versant sacré. Dans son rapport du 18 avril 2023, le Dr U______ a conclu que l’examen du membre inférieur droit ne montrait pas des signes d’atteinte déficitaire ni clinique, ni électromyographique dans les muscles dépendant des myotomes L4-L5 ni S1. La normalité de l’examen n’excluait pas la possibilité d’une atteinte radiculaire lombaire droite uniquement irritative dans le cadre des troubles dégénératifs et d’un canal lombaire étroit. Il n’avait pas fait d’examen électromyographique du membre inférieur gauche car l’atteinte était très ancienne et avait déjà été investiguée. L’échographie de l’épaule droite du 18 avril 2023 avait constaté une arthropathie acromio-claviculaire avec bursite sous-acromio-deltoïdienne modérée. S’agissant du volet psychique, le Dr T______ a conclu à l’absence de diagnostic avec influence sur la capacité de travail. L’expert notait une amélioration à partir de 2018 environ. Il retenait une pleine capacité de travail sur le plan psychique. Il n’y avait pas d’éléments permettant de conclure à une diminution de la capacité de travail sur le plan psychique depuis 2006.</w:t>
      </w:r>
    </w:p>
    <w:p>
      <w:r>
        <w:t>A/4400/2019 - 11/34 - Sur le plan consensuel, les experts ont conclu à une incapacité totale de travail dans l’activité de serveuse et à une pleine capacité de travail dans une activité adaptée depuis toujours. q. Par écriture du 22 août 2023, l’intimé a persisté relevant toutefois que les réponses de l’experte orthopédique aux questions 8.2 et 8.3 ne concordaient pas, ce qu’il fallait clarifier. r. Par écriture du 15 septembre 2023, la recourante a relevé la contradiction s’agissant du volet orthopédique, l’experte se disant d’accord avec la capacité de travail de 50% dans une activité adaptée fixée par le Dr O______ et concluant à une pleine capacité de travail dans une activité adaptée. S’agissant du volet psychique, elle contestait l’appréciation du Dr T______, qui avait rejeté l’impact d’un trouble somatique sur le plan psychique et les diagnostics posés par d’autres psychiatres. Compte tenu de ces contradictions, elle a requis l’audition des experts et persisté dans ses conclusions au fond. s. Lors de l’audience du 11 septembre 2024, la Dre S______ a tout d’abord déclaré que son rapport ne retenait pas de contradiction. Elle avait considéré que la recourante pouvait réaliser son ménage et s’occuper de ses petits-enfants le week-end et une fois par semaine. Dès lors, elle pouvait exercer une activité à 100% pour autant qu’elle soit très légère et très adaptée. La recourante n’avait toutefois pas de formation, un certain âge et était en arrêt de travail depuis plusieurs années, ce qui rendait compliquée une reprise de travail. Dans le cadre d’une expertise, elle devait se prononcer du point de vue fonctionnel et orthopédique, sa conclusion quant à une capacité de travail à 100% se limitait à la capacité fonctionnelle. Une autre question était de savoir si elle pouvait reprendre une activité alors que rien n’avait été mis en place. En tenant compte du contexte et des autres pathologies, la capacité de travail pourrait être de 50%, mais cela ne relevait pas de son analyse. Lorsqu’elle avait indiqué être d’accord avec le Dr O______, elle voulait parler des diagnostics, la capacité de travail étant de 100% contrairement à l’avis de ce dernier. Elle avait indiqué dans son rapport que la situation était réservée puisque la pathologie lombaire était évolutive et qu’elle n’avait pas revu la recourante depuis son examen. La recourante pouvant effectuer ses tâches ménagères, elle pouvait exercer une activité assise qui lui permettrait de changer de position, étant relevé que le dossier faisait état de sa volonté de retravailler. Elle voulait exercer comme maman de jour, elle estimait dès lors être capable de travailler, elle gardait d’ailleurs ses petits-enfants. Après réflexion et suite aux questions quant à ses réponses aux points 8.2 et 8.3, la Dre S______ a indiqué estimer que la capacité fonctionnelle était de 100%, mais que la capacité de travail était plutôt de 50%. Par capacité fonctionnelle, elle entendait la possibilité de bouger et la mobilité. Dans la capacité de travail, elle incluait tout le contexte, notamment formation et adaptabilité de la personne à un nouvel emploi. Elle avait relu le dossier en vue de l’audience et avait en tête avoir retenu un 50%. Elle avait alors vu la contradiction. Après tous ces</w:t>
      </w:r>
    </w:p>
    <w:p>
      <w:r>
        <w:t>A/4400/2019 - 12/34 - développements, l’experte concluait à une capacité de travail de 50% sur le plan orthopédique depuis la fin du chômage. L’activité réalisée par la suite n’était pas adaptée et n’avait fait qu’empirer l’état de santé. Lorsqu’elle avait indiqué, sous question 4.9, page 46 de l’expertise, que l’assurée s’auto-limitait et qu’elle exagérait ses plaintes, elle avait fait ses constatations selon ce qu’elle avait ressenti lors de son examen. Il était possible que la peur de la douleur l’ait fait agir de la sorte. En ce qui concernait le membre inférieur gauche, l’experte n’avait pas noté de diagnostics car malgré les investigations réalisées par le passé, rien de précis n’avait pu être défini. Pour elle, il s’agissait d’une anomalie congénitale. La recourante présentait effectivement une amyotrophie et une déformation, ce qui avait été pris en compte dans l’analyse et les limitations fixées. Lorsqu’elle indiquait au point 6.5, page 51 de l’expertise que des mesures médicales étaient nécessaires, celles-ci visaient le confort et les douleurs de la recourante, mais elles n’avaient pas d’influence sur la capacité de travail. Dans une activité totalement adaptée, soit légère, sans activité au-dessus du plan horizontal, sans positions debout et assise prolongées, sans mouvement en porte- à-faux et possibilité d’alterner les positions, elle confirmait que la capacité de travail était de 50%. Lors de son audition, le Dr T______ a expliqué que le fait de présenter des douleurs depuis de nombreuses années pouvait impliquer sur le plan mental que la personne développe la peur que quelque chose puisse arriver. Le patient pouvait alors faire tout type de scénario, ce qui pouvait conduire à des retraits sociaux afin d'éviter d'être exposé à des situations jugées dangereuses. Il pouvait arriver que des patients qui présentaient des douleurs physiques soient impactés sur leur psychisme. Dans le cadre de l'entretien, il devait connaître les atteintes physiques, surtout lorsqu'il s'agissait d'une expertise bi-disciplinaire où il fallait une discussion consensuelle. Par contre, il ne pouvait pas se prononcer sur les atteintes physiques et leurs répercussions, cela sortait de son cadre de compétence. Il y avait une différence entre un diagnostic psychique et le fait d'avoir des limitations s'agissant de la capacité de travail. S'agissant de la recourante, il ressortait des éléments du dossier qu'elle avait connu un épuisement professionnel, plusieurs diagnostics avaient été évoqués. Il y avait effectivement eu retrait social. Il était probable que les premières peurs remontaient aux crises d'épilepsie, mais l’expert n'avait pas vu de limitation ni dans le passé ni au moment de l'expertise. En ce qui concernait les troubles de la concentration, la gravité était fixée par l'expert ou le médecin, mais ils n'impliquaient pas forcément de limitation de la capacité de travail. Un suivi psychiatrique régulier n'impliquait pas forcément d'incapacité de travail. Au contraire, le but d'un tel suivi était de supprimer l'atteinte. Il n’y avait pas de limitation de la capacité de travail sur le plan psychiatrique. Il précisait toutefois que, compte tenu de l'agoraphobie qui était en cours de traitement, certaines activités devaient être évitées si elles étaient trop exposantes. Il avait relevé lors de son entretien qu'il y avait déjà eu une amélioration sur ce plan puisque la recourante s'exposait</w:t>
      </w:r>
    </w:p>
    <w:p>
      <w:r>
        <w:t>A/4400/2019 - 13/34 - davantage en faisant des activités seule. Plus on s'éloignait de la période à juger, plus c'était compliqué d'avoir des informations précises. S'agissant de la recourante, il n'avait pas retrouvé dans le dossier d’informations précises quant à une baisse d'humeur. Il avait noté que la tentative de réadaptation avait été mal vécue. Il n’avait pas suffisamment d'éléments pour objectiver une gravité telle qu'elle impliquait des limitations. S'agissant de l'expertise de Dr P______, il n’avait pas compris comment il avait fixé l'incapacité de 30%. Il arrivait qu'un expert ou un médecin tentait de proposer par ce moyen-là une reprise progressive afin d'aller dans le sens de l'assuré. Pour sa part, il ne pouvait pas se rallier à cette appréciation. L'incapacité et la limitation de travail retenues s'agissant de la recourante relevaient uniquement du volet orthopédique. Entendue en comparution personnelle, la recourante a indiqué qu’ayant eu des douleurs au pied depuis quelques semaines, elle avait subi une IRM qui avait mis en évidence une ostéopénie. Celle-ci impliquait un risque de fracture comme les grands sportifs. Compte tenu de l’état de son pied gauche, elle s’appuyait sur son pied droit alors qu’elle devrait le préserver. Depuis deux ans, elle avait une aide au ménage à raison d’une fois par semaine au vu de l’atteinte aux épaules. L’aide ménagère s’occupait de passer l’aspirateur et la serpillère ainsi que des activités nécessitant des mouvements en haut et en bas de l’horizontal. La recourante avait ajouté qu’elle ne supporterait pas une nouvelle expertise. La recourante a produit trois rapports, datés respectivement des 25 août, 11 juillet et 3 juillet 2024 ainsi qu’une prescription pour une aide au ménage pour une année du 18 juillet 2024. Le rapport d’IRM du pied droit du 3 juillet 2024 attestait d’une fracture de contrainte concernant la tête et la diaphyse distale du 3ème métatarsien. Le rapport de minéralométrie biphotonique du 11 juillet 2024 concluait au niveau du rachis lombaire et du col fémoral à une minéralisation dans une zone d’ostéopénie témoignant d’un risque fracturaire discrètement augmenté. Le risque fracturaire à dix ans était évalué à 17% pour une fracture ostéoporotique importante et à 4% pour une fracture de la hanche. Le scanner thoraco-abdomino-pelvien du 25 août 2024 avait mis en évidence une panbronchiolite et des adénomégalies. t. Par acte du 8 octobre 2024, l’intimé a relevé que la Dre S______ était revenue sur les conclusions de l’expertise lors de son audition. Se basant sur l’avis du SMR produit en annexe, il était noté que les conclusions sur la capacité de travail dans une activité adaptée restaient contradictoires, l’experte n’ayant pas fourni d’arguments médicaux objectifs permettant de retenir ses réponses comme claires, circonstanciées et cohérentes. La capacité de travail n’était pas établie de manière convaincante. Il persistait dès lors à conclure au rejet du recours. u. Dans ses observations du 16 octobre 2024, la recourante a rappelé l’éloignement entre la dernière expertise judiciaire et la notification de la décision</w:t>
      </w:r>
    </w:p>
    <w:p>
      <w:r>
        <w:t>A/4400/2019 - 14/34 - litigieuse qui remontait à octobre 2019. En synthèse, elle estimait qu’une incapacité de travail de 50% devait être retenue sur le plan orthopédique, à laquelle il fallait ajouter l’incapacité sur le plan psychiatrique de 30%, et ce depuis 2016. Elle a persisté dans ses conclusions. EN DROIT</w:t>
      </w:r>
    </w:p>
    <w:p>
      <w:r>
        <w:t>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 art. 62 al. 1 de la de loi sur la procédure administrative du 12 septembre 1985 [LPA - E 5 10]). Interjeté dans la forme et le délai prévus par la loi, le recours est recevable. 3.</w:t>
      </w:r>
    </w:p>
    <w:p>
      <w:r>
        <w:t>3.1 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3.2 En l’occurrence, la décision est antérieure au 1er janvier 2022. Par ailleurs, un éventuel droit à une rente d’invalidité naîtrait au plus tôt en août 2017, soit six mois après le dépôt de la demande du 17 février 2017 (cf. art. 29 al. 1 LAI), de sorte que les dispositions légales applicables seront citées dans leur ancienne teneur. 4. Le litige porte sur le droit aux prestations de la recourante, en particulier à une rente d’invalidité. 5.</w:t>
      </w:r>
    </w:p>
    <w:p>
      <w:r>
        <w:t>A/4400/2019 - 15/34 - 5.1 En vertu des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Conformément à l'art. 4 LAI, l'invalidité (art. 8 LPGA) peut résulter d'une infirmité congénitale, d'une maladie ou d'un accident (al. 1). L'invalidité est réputée survenue dès qu'elle est, par sa nature et sa gravité, propre à ouvrir droit aux prestations entrant en considération (al. 2).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5.2 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En vertu de l’art. 28 al. 2 LAI, l’assuré a droit à une rente entière s’il est invalide à 70% au moins, à un trois quarts de rente s'il est invalide à 60% au moins, à une demi-rente s’il est invalide à 50% au moins, ou à un quart de rente s’il est invalide à 40% au moins. 6. Lorsque la rente a été refusée parce que le degré d'invalidité était insuffisant, la nouvelle demande ne peut être examinée que si l'assuré rend plausible que son invalidité ou son impotence s'est modifiée de manière à influencer ses droits (art. 87 al. 2 et 3 RAI). Cette exigence doit permettre à l'administration qui a</w:t>
      </w:r>
    </w:p>
    <w:p>
      <w:r>
        <w:t>A/4400/2019 - 16/34 -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 ATF 125 V 412 consid. 2b ; ATF 117 V 198 consid. 4b ainsi que les références ; arrêt du Tribunal fédéral 9C_137/2018 du 3 septembre 2018 consid. 2.2).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 arrêt du Tribunal fédéral 9C_137/2018 précité consid. 2.2).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entréeen matière sur la nouvelle demande (ATF 109 V 114 consid. 2b ; arrêt du Tribunal fédéral 9C_316/2011 du 20 février 2012 consid. 3.2).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consid. 5 ; ATF 130 V 71 consid. 3.2.5) pour apprécier si dans l'intervalle est intervenue une modification sensible du degré d'invalidité justifiant désormais l'octroi d'une rente. Si elle constate que les circonstances prévalant lors de la dernière décision entrée en force et reposant sur un examen matériel du droit à la rente (cf. ATF 133 V 108 consid. 5.3.2)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et ATF 109 V 114 consid. 2a et b ; arrêt du Tribunal fédéral 9C_721/2014 du 16 juin 2015 consid. 3.1). 7.</w:t>
      </w:r>
    </w:p>
    <w:p>
      <w:r>
        <w:t>7.1 Les atteintes à la santé psychique peuvent, comme les atteintes physiques, entraîner une invalidité au sens de l'art. 4 al. 1 LAI en liaison avec l'art. 8 LPGA.</w:t>
      </w:r>
    </w:p>
    <w:p>
      <w:r>
        <w:t>A/4400/2019 - 17/34 -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des assurances I 786/04 du 19 janvier 2006 consid. 3.1). 7.2 La reconnaissance de l'existence d'une atteinte à la santé psychique suppose la présence d'un diagnostic émanent d'un expert (psychiatre) et s'appuyant selon les règles de l'art sur les critères d'un système de classification reconnu, telle la classification internationale des maladies (ci-après : CIM) ou le DSM-IV (Diagnostic and Statistical Manual) (ATF 143 V 409 consid. 4.5.2 ; 141 V 281 consid. 2.1 et 2.1.1 ; 130 V 396 consid. 5.3 et 6). 7.2.1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Cette procédure d’administration des preuves est notamment applicable à la fibromyalgie (ATF 132 V 65 consid. 4.1). 7.2.2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7.2.3 Ainsi,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w:t>
      </w:r>
    </w:p>
    <w:p>
      <w:r>
        <w:t>A/4400/2019 - 18/34 -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I. Catégorie « Degré de gravité fonctionnel » (ATF 141 V 281 consid. 4.3), Les indicateurs appartenant à la catégorie « degré de gravité fonctionnel » forment le socle de base pour l’évaluation des troubles psychiques (ATF 141 V 281 consid. 4.3 ; arrêt du Tribunal fédéral 9C_618/2019 du 16 mars 2020 consid. 8.2). Les déductions qui en sont tirées devront, dans un second temps, résister à un examen de la cohérence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II. Catégorie « Cohérence » (aspects du comportement ; consid. 4.4) Limitation uniforme du niveau d'activité dans tous les domaines comparables de la vie (consid. 4.4.1), poids des souffrances révélé par l'anamnèse établie en vue du traitement et de la réadaptation (consid. 4.4.2). 7.2.4 Il est notamment relevé que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7.2.5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w:t>
      </w:r>
    </w:p>
    <w:p>
      <w:r>
        <w:t>A/4400/2019 - 19/34 -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 8.</w:t>
      </w:r>
    </w:p>
    <w:p>
      <w:r>
        <w:t>8.1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8.2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8.3 Sans remettre en cause le principe de la libre appréciation des preuves, le Tribunal fédéral des assurances a posé des lignes directrices en ce qui concerne la manière d'apprécier certains types d'expertises ou de rapports médicaux.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w:t>
      </w:r>
    </w:p>
    <w:p>
      <w:r>
        <w:t>A/4400/2019 - 20/34 -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w:t>
      </w:r>
    </w:p>
    <w:p>
      <w:r>
        <w:t>A/4400/2019 - 21/34 - 351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8.4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10.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(ATF 99 V 98 consid. 4 et les arrêts cités ; arrêt du Tribunal fédéral 9C_259/2018 du 25 juillet 2018 consid. 4.2).</w:t>
      </w:r>
    </w:p>
    <w:p>
      <w:r>
        <w:t>A/4400/2019 - 22/34 - 11.</w:t>
      </w:r>
    </w:p>
    <w:p>
      <w:r>
        <w:t>11.1 En l’espèce, la recourante considère que les éléments au dossier, notamment les expertises, attestent que même dans une activité adaptée son incapacité de travail est de 50% sur le plan orthopédique depuis 2016, à laquelle s’ajoute l’incapacité de travail de 30% s’agissant du volet psychiatrique. L’intimé pour sa part maintient son analyse initiale et donc une capacité de travail de 100% dans une activité adaptée. 11.2 L’intimé est entré en matière sur la nouvelle demande de prestations déposée par l'assurée le 17 février 2017. Il s'agit dès lors de comparer les faits prévalant au moment de la dernière décision reposant sur un examen matériel du droit à la rente, soit celle du 4 septembre 2006, avec ceux existant lors de la décision litigieuse du 24 octobre 2019. Pour rappel, à l’époque de la décision de 2006, une pleine capacité de travail dans une activité adaptée avait été admise, ce qui avait conduit à reconnaître à la recourante un degré d’invalidité de 11%. Afin d’établir les faits prévalant au moment de la décision litigieuse, il sied dès lors d’examiner les rapports médicaux au dossier, en particulier les rapports d’expertises. À titre préalable, la Cour de céans rappellera que, selon le Tribunal fédéral, le but d’une expertise pluridisciplinaire est d’évaluer de manière globale l’incidence sur la capacité de travail des différentes atteintes à la santé, afin d’éviter qu’elle ne soit déterminée par la somme des empêchements qu’elles entraînent (arrêt du Tribunal fédéral 8C_548/2013 du 2 octobre 2013 consid. 5.2.2). S’agissant du rapport d’expertise psychiatrique du 25 juin 2019, il sied de relever que les experts ont retenu une absence de limitation fonctionnelle pour des raisons psychiatriques. La capacité de travail a été fixée à 30% dans une optique de reprise progressive et en lien principalement avec les limitations physiques. Comme relevé dans l’ordonnance du 30 mars 2021, ce rapport semblait reposer exclusivement sur l’aspect somatique, aspect dont les experts, psychiatres, n’avaient pas à traiter. Ils étaient ainsi sortis du cadre de la mission d’expertise et de leurs compétences, raison pour laquelle une première expertise judiciaire avait été ordonnée, ce rapport ne revêtant pas pleine valeur probante. La Cour de céans a par la suite ordonné une première expertise judiciaire bidisciplinaire en désignant les Drs O______ et P______, dont la valeur probante a également été questionnée. Dans l’ordonnance du 15 novembre 2022, la Cour de céans a constaté que, sur le plan psychique, le Dr P______ n’avait pas suffisamment motivé les raisons pour lesquelles il avait reconnu une incapacité totale de travail à compter d’août 2016,</w:t>
      </w:r>
    </w:p>
    <w:p>
      <w:r>
        <w:t>A/4400/2019 - 23/34 - de 50% dès l’expertise des Drs M______ et N______ en juin 2019 et de 30% depuis son examen du 30 juin 2021. S’agissant du volet somatique, la Cour de céans avais mis en évidence que le Dr O______ avait retenu une capacité de travail de 50% dans une activité adaptée, soit assise, permettant l’alternance de positions et évitant le port de charges ainsi que les mouvements répétitifs du membre supérieur, mais en admettant à tort que l’état de santé de la recourante sur le plan orthopédique était resté stationnaire depuis 2010. Or, sur la base des éléments au dossier et comme le relevait le SMR à juste titre, la situation orthopédique de la recourante avait évolué. En effet, l’IRM lombaire du 28 octobre 2016 faisait état d’une hernie L3-L4 créant un conflit sur la racine L4 droite et l’orthopédiste traitant n’avait évoqué une tendinite de la coiffe des rotateurs de l’épaule droite que dans son rapport du 28 février 2017. C’est dans ce contexte qu’une deuxième expertise judiciaire avait été ordonnée auprès des Drs S______ et T______. S’agissant de la valeur probante dudit rapport d'expertise, l’on doit relever qu’il répond, sur le plan formel, aux exigences posées par la jurisprudence pour qu'on puisse lui accorder une pleine valeur probante. L’expertise bidisciplinaire a été conduite par des médecins spécialisés dans chaque domaine concerné, en vue d'établir une synthèse des différentes pathologies de l'expertisée, sur la base d'observations approfondies et d'investigations complètes, ainsi qu'en pleine connaissance du dossier. Les experts ont personnellement examiné la recourante préalablement à l'établissement de leur rapport d'expertise, et ils ont consigné les renseignements anamnestiques pertinents, recueilli les plaintes de l'assurée et résumé leurs propres constatations. Ils ont en outre énoncé les diagnostics retenus et répondu aux questions posées. Reste dès lors à examiner leurs conclusions. S’agissant tout d’abord du volet psychique, le Dr T______ a considéré qu’il n’existait aucun diagnostic avec répercussion sur la capacité de travail. Il a retenu un diagnostic d’agoraphobie de degré faible qui n’implique pas de limitation quant à la capacité de travail ainsi qu’un déficit de l’attention présent depuis l’enfance sans impact dans son fonctionnement. Il a expliqué ses diagnostics et les raisons pour lesquelles il a estimé qu’il n’y avait pas de limitation sur la capacité de travail sur le plan psychique. Lors de son audition, il a pu par ailleurs développer son analyse et distinguer la reconnaissance d’un diagnostic ou l’existence d’un suivi avec une éventuelle répercussion sur la capacité de travail. L’expert a par ailleurs expliqué tant dans son rapport que lors de son audition les raisons pour lesquelles il s’écartait des conclusions de ses prédécesseurs et motivé ses propres conclusions.</w:t>
      </w:r>
    </w:p>
    <w:p>
      <w:r>
        <w:t>A/4400/2019 - 24/34 - Ainsi, s’agissant de l’expertise des Drs M______ et N______, le Dr T______ avait reconnu comme eux un trouble anxieux avec un isolement social sous un diagnostic différent. Il n’y avait pas de critère pour une modification de personnalité. Il développait que l’expertise des Drs M______ et N______ était contradictoire puisqu’ils retenaient d’une part l’absence de limitation d’ordre psychiatrique, puis d’autre part invoquaient l’aggravation de l’état psychique par l’effet du trouble somatique, ce qui avait conduit à reconnaître une capacité de travail partielle dans une activité adaptée. Il notait qu’outre la contradiction précitée, la diminution de la capacité de travail ne relevait pas de la sphère psychiatrique. En ce qui concernait l’expertise psychiatrique du Dr P______ du 21 octobre 2021, le Dr T______ relevait ne pas avoir retenu le diagnostic de trouble anxieux et dépressif mixte car il n’y avait pas de critères dépressifs spécifiques. Quant aux éléments anxieux, ils étaient expliqués par l’agoraphobie. S’agissant des taux d’incapacité de travail retenus par le Dr P______ à compter d’août 2016, il estimait pour sa part que le dossier ne contenait pas assez d’éléments pour les justifier. Il expliquait que le fait d’avoir retenu un état anxieux et dépressif mixte avait empêché le Dr P______ de décrire séparément les volets anxieux et dépressif. La Cour relèvera qu’il ressort du rapport d’expertise du Dr P______, page 5, que ce n’est que sur sollicitation que la recourante évoque des plaintes anxieuses, notamment des traits obsessionnels qui se manifestaient dans une méticulosité pour le ménage et des symptômes phobiques qui survenaient quand elle prenait les transports en commun, expliquant se sentir mal à l’aise et observée. Les symptômes n’étaient pas décrits comme invalidants par la recourante. Le Dr P______ développait retenir un trouble anxieux et dépressif mixte, car la recourante présentait à la fois des symptômes anxieux et dépressifs, mais sans que l’intensité des uns ou des autres soit suffisante pour justifier un diagnostic séparé. Selon son appréciation, les symptômes dépressifs étaient d’intensité légère. La recourante présentait concomitamment des symptômes anxieux non invalidants. Selon son appréciation, il était probable que par le passé, les symptômes aient été plus sévères. Le Dr P______ avait donc conclu à une incapacité totale de travail dès août 2016, date du début du suivi spécialisé, puis de 50% à compter de l’expertise de juin 2019 lors de laquelle la recourante était moins déprimée qu’en 2016, puis de 30% au moment de son propre examen. Il sied de constater que les conclusions du Dr P______ quant à la capacité de travail de la recourante sont non seulement peu motivées, mais également contredites par les éléments au dossier. Ainsi, le début d’un suivi psychiatrique n’implique pas en soi une incapacité de travail, ce que le Dr T______ a pu détailler lors de son audition.</w:t>
      </w:r>
    </w:p>
    <w:p>
      <w:r>
        <w:t>A/4400/2019 - 25/34 - En outre, il ressort du rapport d’examen neuropsychologique du 2 décembre 2016 que la recourante n’était pas apathique, mais dynamique et réactive, elle-même ayant indiqué avoir un bon moral depuis qu’elle s’occupait de sa petite-fille, ce qui contredit clairement les conclusions du Dr P______. Au vu de ce qui précède, il apparaît que les conclusions du Dr T______ sont concordantes avec les éléments au dossier, en ce sens que les limitations de la recourante quant à sa capacité de travail sont d’origine somatique. Il apparaît dès lors que les éléments au dossier ont bien été pris en compte par l’expert et qu’ils ne permettent en tout état de cause pas de remettre en cause son expertise. Il sera donc retenu que la recourante ne présente pas d’incapacité de travail sur le plan psychique. Sur le plan physique, la recourante a été soumise à deux expertises avec volet orthopédique, l’une auprès du Dr O______ en 2021, l’autre auprès de la Dre S______. Selon le rapport d’expertise du Dr O______, la recourante se plaignait de lombalgies permanentes, de douleurs à l’épaule gauche, celles de l’épaule droite étant peu importantes, ainsi que de son atteinte au membre inférieur gauche. Le Dr O______ avait posé les diagnostics suivants avec répercussion sur la capacité de travail : hémiplégie prédominant au membre inférieur gauche d’origine congénitale, lombalgie dans le cadre d’atteinte dégénérative avec canal lombaire étroit et tendinopathie bilatérale des coiffes des rotateurs avec atteinte dégénérative acromio-claviculaire. Le Dr O______ concluait à une totale incapacité de travail dans l’activité habituelle de serveuse, mais de 50% dans une activité adaptée permettant un travail principalement en position assise, mais avec possibilité de pouvoir régulièrement changer de position, éviter le port de charge et les mouvements répétitifs du membre supérieur. Se prononçant sur les avis médicaux au dossier, le Dr O______ a développé s’agissant de l’avis du SMR du 8 juillet 2021 (recte : 2019) que retenir une pleine capacité de travail même dans une activité adaptée était discutable au vu d’une atteinte importante du membre inférieur gauche avec spasticité et déficit neuromoteur associée à des problèmes dégénératifs douleureux concernant la colonne lombaire et des épaules. Dans son rapport d’expertise, la Dre S______ constatait que la recourante présentait une arthropathie acromio-claviculaire et une bursite aux deux épaules, une capsulite était également présente, mais uniquement à l’épaule gauche. La recourante avait bénéficié d’une infiltration qui avait eu des bénéfices durables depuis 2015 sur la douleur et la mobilité s’agissant de l’épaule droite. Au contraire, au niveau de l’épaule gauche, la mobilité était très réduite, l’épaule étant « gelée ». Ces atteintes avaient un impact sur la capacité de travail avec limitation du port de charge à 5 kg et s’agissant des mouvements des membres supérieurs</w:t>
      </w:r>
    </w:p>
    <w:p>
      <w:r>
        <w:t>A/4400/2019 - 26/34 - au-delà du plan horizontal. S’agissant du dos, les douleurs avaient été invalidantes dès 2016. Les lésions objectivées par l’imagerie limitaient la recourante au niveau du port de charge, des stations assise-debout prolongées, des montées et descentes d’escaliers de façon répétitive et des gestes en porte-à-faux. Les douleurs à l’épaule droite remontaient à 2007-2010, celles de l’épaule gauche à 2014-2016. Quant aux lombosciatalgies droites, elles étaient apparues en 2016. S’agissant de la capacité de travail, la Dre S______ retenait dans son rapport une capacité de travail de 100% dans un travail léger respectant les limitations fonctionnelles tout en répondant être d’accord avec le Dr O______ tant pour les diagnostics qu’avec la capacité de travail de 50% et contester la capacité de travail de 100% dans une activité adaptée retenue par le SMR (questions 8.2 et 8.3), car les limitations fonctionnelles étaient doubles, soit surtout lombaires et aux deux épaules. Entendue lors de l’audience du 11 septembre 2024, la Dre S______ a été questionnée sur cette contradiction. La Cour de céans constate que ses déclarations ont été peu claires. En effet, elle a tout d’abord nié l’existence d’une contradiction manifeste pour conclure qu’après réflexion, la capacité de travail dans une activité adaptée était de 50%, opposant cette notion à la capacité fonctionnelle, soit la capacité de bouger. À ce stade, il sied de relever que la Dre S______ a précisé que son analyse tenait compte de l’atteinte au membre inférieur gauche, bien que celle-ci ne soit pas expressément mentionnée. La Dre S______ a par ailleurs précisé que les mesures médicales recommandées n’auraient pas d’influence sur la capacité de travail. La Cour de céans considère dès lors que le rapport d’expertise et l’audition de la Dre S______ apportent des précisions permettant de trancher l’affaire. En effet, il sied de constater que le Dr O______ a fixé la capacité de travail de 50% non pas en se basant sur la situation telle qu’elle se présentait en 2010, mais en tenant compte d’ores et déjà des atteintes aux deux épaules et au dos lesquelles sont documentées depuis août 2017 par le Dr H______, respectivement par l’IRM d’octobre 2016. En outre, bien qu’ayant conclu dans son rapport à une capacité de travail de 100% dans une activité adaptée, la Dre S______ a argumenté en répondant aux questions les raisons qui justifiaient au contraire de ne retenir qu’une capacité de travail de 50%, ce qu’elle a confirmé lors de son audition. Il y a dès lors lieu de constater que les conclusions des deux experts se rejoignent. Par conséquent, sur la base des développements des Drs O______ et S______, la Cour de céans considère qu’il est démontré au degré de la vraisemblance prépondérante qu’une activité adaptée à 100% sur le plan orthopédique n’est pas</w:t>
      </w:r>
    </w:p>
    <w:p>
      <w:r>
        <w:t>A/4400/2019 - 27/34 - possible, la recourante souffrant de plusieurs atteintes impliquant des limitations tant au niveau lombaire que des membres supérieurs que du membre inférieur gauche. Compte tenu de ce qui précède, la Cour de céans retiendra que la recourante présente une capacité de travail de 50% dans une activité adaptée et ce à compter d’octobre 2016, date de l’IRM lombaire. Comme le rappelle à juste titre l’intimé, la décision litigieuse remonte à octobre 2019, de sorte que le rapport du 29 novembre 2021 et les éléments produits lors de l’audience par le recourante portant sur des éléments largement postérieurs à la décision litigieuse, ils n’ont pas à être pris en compte dans la présente procédure, mais devront faire l’objet d’une nouvelle demande. Au vu de ce qui précède, il n’y a pas lieu de s’écarter de la capacité de travail fixée à 50% dans une activité adaptée à compter d’octobre 2016, ce qui porte le droit éventuel à une rente à octobre 2017. Reste à déterminer le degré d’invalidité. 12.</w:t>
      </w:r>
    </w:p>
    <w:p>
      <w:r>
        <w:t>12.1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12.2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Selon la jurisprudence constante du Tribunal fédéral, un tel cas d'exception se présente par exemple lorsque le poste de travail que l'assuré</w:t>
      </w:r>
    </w:p>
    <w:p>
      <w:r>
        <w:t>A/4400/2019 - 28/34 - occupait avant la survenance de l'atteinte à la santé n'existe plus au moment de l'évaluation de l'invalidité, lorsqu'il n'aurait pas pu conserver son poste en raison des difficultés économiques, en cas de faillite ou de restructuration de l'entreprise (arrêt du Tribunal fédéral 8C_746/2023 du 7 juin 2024 consid. 4.3 et les références). Tel sera le cas également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(arrêts du Tribunal fédéral I 168/05 du 24 avril 2006 consid. 3.3 et B 80/01 du 17 octobre 2003 consid. 5.2.2). 12.3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135 V 297 consid. 5.2 et les références). Dans ce cas, il convient de se fonder, en règle générale, sur les salaires mensuels indiqués dans la table TA1 de l’ESS, à la ligne « total secteur privé » (ATF 124 V 321 consid. 3b/aa), étant précisé que, depuis l'ESS 2012, il y a lieu d'appliquer le tableau TA1_skill_ level (ATF 142 V 178). On se réfère alors à la statistique des salaires bruts standardisés, en se fondant toujours sur la médiane ou valeur centrale (ATF 126 V 75 consid. 3b/bb ; arrêt du Tribunal fédéral 8C_58/2021 du</w:t>
      </w:r>
    </w:p>
    <w:p>
      <w:r>
        <w:rPr>
          <w:b/>
        </w:rPr>
        <w:t>E. 30</w:t>
      </w:r>
    </w:p>
    <w:p>
      <w:r>
        <w:t>juin 2021 consid. 4.1.1). Depuis la 10e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w:t>
      </w:r>
    </w:p>
    <w:p>
      <w:r>
        <w:t>A/4400/2019 - 29/34 -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12.3.1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148 V 174 consid. 6.3 et les références ; 146 V 16 consid. 4.1 et ss. et les références). L'étendue de l'abattement justifié dans un cas concret relève du pouvoir d'appréciation (ATF 132 V 393 consid. 3.3).</w:t>
      </w:r>
    </w:p>
    <w:p>
      <w:r>
        <w:t>A/4400/2019 - 30/34 -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123 V 150 consid. 2 et les références ; arrêt du Tribunal fédéral 8C_337/2009 du 18 février 2010 consid. 7.5). 12.4 On rappellera que l'invalidité consiste en une diminution des possibilités de gain sur le marché équilibré du travail si cette diminution résulte d'une atteinte à la santé et si elle persiste après les traitements et les mesures de réadaptation exigibles (cf. art. 7 al. 1 et 8 al. 1 LPGA). La notion de marché équilibré du travail est une notion théorique et abstraite qui sert de critère de distinction entre les cas tombant sous le coup de l'assurance-chômage et ceux qui relèvent de l'assurance- 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110 V 273 consid. 4b p. 276 ; arrêt I 350/89 du 30 avril 1991 consid. 3b, in RCC 1991 p. 329). Il n'y a donc pas lieu d'examiner la question de savoir si l’assuré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 d'oeuvre (arrêt I 198/97 du 7 juillet 1998 consid. 3b et les références, in VSI 1998 p. 293). On ne saurait certes se fonder sur des possibilités de travail irréalistes, c'est-à-dire envisager une activité qui ne pourrait être exercée que sous une forme tellement restreinte qu'elle n'existerait pratiquement pas sur le marché général du travail ou que son exercice supposerait de la part de l'employeur des concessions irréalistes (cf. arrêts 9C_984/2008 du 4 mai 2008 consid. 6.2; I 350/89 du 30 avril 1991 consid. 3b, in RCC 1991 p. 329 ; I 329/88 du 25 janvier 1989 consid. 4a, in RCC 1989 p. 328). 12.5 Dans la décision litigieuse, l’intimé a repris le taux d’invalidité de 11% fixée par sa décision du 4 septembre 2006. Ce taux a été calculé en se basant sur l’Enquête suisse sur la structure des salaires (ESS) tant pour le revenu sans qu’avec invalidité. S’agissant du revenu sans invalidité, l’intimé avait pris en compte le revenu relatif au secteur de l’hôtellerie restauration (secteur 37) TA7 ESS 2004, niveau 3 pour une femme en l’adaptant à l’horaire usuel de travail de 41.6 heures hebdomadaires.</w:t>
      </w:r>
    </w:p>
    <w:p>
      <w:r>
        <w:t>A/4400/2019 - 31/34 - Quant au revenu avec invalidité, l’intimé s’était référé au tableau TA1 ESS 2004, niveau 4, dans le secteur services pour une femme en l’adaptant également à l’horaire usuel de travail de 41.6 hebdomadaires. Le secteur « services » avait été retenu, car il était considéré que les activités du secteur de production n’étaient pas adaptées en raison des atteintes à la santé de la recourante. Une réduction supplémentaire de 10% avait été admise car seule une activité sédentaire sans travaux fins était envisageable, les autres facteurs n’entrant pas en considération Il sied dès lors d’actualiser les revenus afin d’établir le taux d’invalidité à compter d’octobre 2017. En l’espèce, hors gain intermédiaire et activité d’insertion, la dernière activité durable de la recourante relève de la restauration, secteur dans lequel elle a essentiellement travaillé. Par conséquent, il convient de se référer au tableau TA1, tirage « skill-level », secteur privé, ligne 55-56. Il en ressort qu’une femme exerçant à plein temps une activité de niveau 2, vu l’expérience de la recourante, peut réaliser un revenu de CHF 4'240.- par mois (CHF 50'880.- par année). Étant donné que les salaires bruts standardisés tiennent compte d’un horaire de quarante heures, soit d’une durée hebdomadaire de travail inférieure à la moyenne usuelle dans le secteur en 2017 (42.4 heures par semaine ; Office fédéral de la statistique – statistique de la durée normale du travail dans les entreprises selon la division économique, DNT), ce montant doit être porté à CHF 53'932.80 (50'880 x 42.4 / 40) puis à CHF 54'174.-, une fois indexé à 2017 selon l’évolution des salaires nominaux (ISS en 2016 : 2239, et 2017 : 2'249 ; soit 53'932.80 x 2249 / 2239). Pour le salaire avec invalidité, il sera également fixé d’après les ESS 2016 (TA1_Tirage « skill-level », femme, secteur services, total, pour 41.7 heures, niveau 1). La Cour de céans reprendra ainsi la même catégorie que celle retenue dans la décision de 2006. Il en résulte un revenu avec invalidité de CHF 53'555.30 (4'281 X 12 X 41.7 / 40), soit CHF 53'794.50 après indexation à 2017 (53'555.30 x 2249 / 2239) Compte tenu du taux d’activité médicalement exigible de 50 %, le revenu annuel brut avec invalidité s’élève au montant arrondi de CHF 26’897.- (soit 53'794.50 x 50 / 100). À ce stade, il sied de relever qu’au moment de la notification de la décision litigieuse, la recourante, de nationalité suisse, était âgé de 54 ans. Par ailleurs, les limitations fonctionnelles ont d’ores et déjà été prises en compte dans l’évaluation de sa capacité de travail. Par conséquent, conformément à la jurisprudence précitée, il n’y a pas lieu d’appliquer une réduction supplémentaire. Ainsi, après comparaison des revenus sans invalidité (CHF 54'174.-) et avec invalidité (CHF 26'897.-), la perte de gain s’élève à CHF 27'277.-, correspondant à un taux de 50.35, soit 50%, ce qui ouvre le droit à une demi-rente.</w:t>
      </w:r>
    </w:p>
    <w:p>
      <w:r>
        <w:t>A/4400/2019 - 32/34 - S’agissant des conclusions de la recourante visant à l’octroi de mesures d’ordre professionnel, elles seront rejetées, la recourante ayant déjà été mise au bénéfice d’une mesure auprès d’IPT qui a d’ores et déjà mis en évidence des secteurs d’activités et notamment relevé sa motivation ambivalente. Par ailleurs, compte tenu des limitations fonctionnelles retenues, il faut admettre qu’il existe un nombre suffisamment large d’activités légères sur le marché du travail que la recourante peut assumer malgré ses limitations fonctionnelles et sans formation complémentaire. 13.</w:t>
      </w:r>
    </w:p>
    <w:p>
      <w:r>
        <w:t>13.1 S’agissant des coûts de l’expertise, conformément à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 arrêt du Tribunal fédéral 8C_580/2019 du 6 avril 2020 consid. 5.1).</w:t>
      </w:r>
    </w:p>
    <w:p>
      <w:r>
        <w:t>A/4400/2019 - 33/34 - 13.2 En l’espèce, l’intimé a certes mandaté une expertise psychiatrique en désignant les Drs M______ et N______. Cependant, compte tenu du rapport du 25 juin 2019, lequel semblait reposer en particulier sur la capacité de travail essentiellement relative aux atteintes somatiques, ce rapport ne revêtait manifestement pas pleine valeur probante comme développé précédemment. Si l’office a constaté à juste titre que les experts psychiatres étaient sortis du cadre de la mission qui leur avait été confiée en se prononçant sur la capacité de travail sur le plan somatique et a rejeté leurs conclusions, il ne pouvait en revanche, sans autre, conclure que l'assurée ne présentait aucune incapacité de travail sur le plan psychiatrique, alors que les experts mentionnaient des répercussions des atteintes physiques sur le psychique. La Cour de céans retiendra dès lors que, compte tenu de ces éléments, l’office a diligenté une instruction présentant des lacunes ou des insuffisances caractérisées. Les frais de la première expertise judiciaire de CHF 8'800.-, selon les factures du 2 novembre 2021 des HUG et du 9 novembre 2021 du Dr O______, sont donc mis à la charge de l’intimé. Cette expertise n’ayant pas pu se voir reconnaître pleine valeur probante, ce qui a nécessité une seconde expertise judiciaire sans que le comportement de l’intimé ait eu d’influence sur ce point, les frais de la seconde expertise judiciaire seront laissés à la charge de l’État. 14. La recourante, qui concluait notamment à l’obtention d’une pleine rente d’invalidité, obtient partiellement gain de cause. Étant assistée, une indemnité lui sera accordée à titre de participation à ses frais et dépens (art. 61 let. g LPGA ; art. 6 du règlement sur les frais, émoluments et indemnités en matière administrative du 30 juillet 1986 [RFPA - E 5 10.03]), arrêtée en l’espèce à CHF 4'000.-. Au vu du sort du recours, il y a lieu de condamner l’intimé au paiement d'un émolument (art. 69 al. 1bis LAI), arrêté en l’espèce à CHF 500.-.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