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ATAS/993/2019 vom 29. Oktober 2019</w:t>
      </w:r>
    </w:p>
    <w:p>
      <w:r>
        <w:t>GE Cour de justice, 2019-10-29, FR</w:t>
      </w:r>
    </w:p>
    <w:p>
      <w:r>
        <w:rPr>
          <w:b/>
        </w:rPr>
        <w:t xml:space="preserve">Quelle: </w:t>
      </w:r>
      <w:r>
        <w:t>https://mcp.opencaselaw.ch/entscheid/ge_gerichte_ATAS_993_2019</w:t>
      </w:r>
    </w:p>
    <w:p>
      <w:r>
        <w:t>FR: GE_GERICHTE ATAS/993/2019 du 29 octobre 2019</w:t>
      </w:r>
    </w:p>
    <w:p>
      <w:r>
        <w:t>IT: GE_GERICHTE ATAS/993/2019 del 29 ottobre 2019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juillet 2019. L’assuré a en effet clairement contesté celle-ci dans son courrier du</w:t>
      </w:r>
    </w:p>
    <w:p>
      <w:r>
        <w:t>A/2439/2019 - 11/12 - 22 juillet 2019 adressé à la chambre de céans, de sorte que ce courrier vaut opposition valablement formée. 9. Aux termes de l’art. 61 let. g de la LPGA, le recourant qui obtient gain de cause a droit au remboursement de ses frais et dépens dans la mesure fixée par le tribunal. Leur montant est déterminé sans égard à la valeur litigieuse d’après l’importance et la complexité du litige (ATFA du 1er mars 1990 en la cause C.P.). L’assuré obtenant gain de cause, l'assureur sera condamné à lui verser CHF 2'000.- à titre de dépens. La procédure est gratuite.</w:t>
      </w:r>
    </w:p>
    <w:p>
      <w:r>
        <w:t>A/2439/2019 - 12/12 -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