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ATAS/993/2015 vom 21. Dezember 2015</w:t>
      </w:r>
    </w:p>
    <w:p>
      <w:r>
        <w:t>GE Cour de justice, 2015-12-21, FR</w:t>
      </w:r>
    </w:p>
    <w:p>
      <w:r>
        <w:rPr>
          <w:b/>
        </w:rPr>
        <w:t xml:space="preserve">Quelle: </w:t>
      </w:r>
      <w:r>
        <w:t>https://mcp.opencaselaw.ch/entscheid/ge_gerichte_ATAS_993_2015</w:t>
      </w:r>
    </w:p>
    <w:p>
      <w:r>
        <w:t>FR: GE_GERICHTE ATAS/993/2015 du 21 décembre 2015</w:t>
      </w:r>
    </w:p>
    <w:p>
      <w:r>
        <w:t>IT: GE_GERICHTE ATAS/993/2015 del 21 dicembre 2015</w:t>
      </w:r>
    </w:p>
    <w:p>
      <w:pPr>
        <w:pStyle w:val="Heading2"/>
      </w:pPr>
      <w:r>
        <w:t>Erwägungen</w:t>
      </w:r>
    </w:p>
    <w:p>
      <w:r>
        <w:rPr>
          <w:b/>
        </w:rPr>
        <w:t>E. 1</w:t>
      </w:r>
    </w:p>
    <w:p>
      <w:r>
        <w:t>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w:t>
      </w:r>
    </w:p>
    <w:p>
      <w:r>
        <w:t>- 4/8-</w:t>
      </w:r>
    </w:p>
    <w:p>
      <w:r>
        <w:t>A/2333/2015 Sa compétence pour juger du cas d’espèce est ainsi établie.</w:t>
      </w:r>
    </w:p>
    <w:p>
      <w:r>
        <w:rPr>
          <w:b/>
        </w:rPr>
        <w:t>E. 2</w:t>
      </w:r>
    </w:p>
    <w:p>
      <w:r>
        <w:t>Il s'agit en en premier lieu d'examiner la recevabilité du recours. a. L'art. 61 LPGA prévoit que la procédure devant la chambre des assurances sociales est réglée par le droit cantonal, sous réserve de ce que celui-ci respecte les exigences minimales requises par la LPGA. b. Les décisions sur opposition et celles contre lesquelles la voie de l’opposition n’est pas ouverte sont sujettes à recours dans les 30 jours suivant la notification de la décision sujette à recours (art. 56 et 60 LPGA; cf. également l’art. 63 al. 1 let. a de la loi sur la procédure administrative du 12 septembre 1985 – LPA - E 5 10). Les délais commencent à courir le lendemain de leur communication ou de l'événement qui les déclenche. Le délai fixé par semaines, par mois ou par années expire le jour qui correspond par son nom ou son quantième à celui duquel il court; s'il n'y a pas de jour correspondant dans le dernier mois, le délai expire le dernier jour dudit mois. Lorsque le dernier jour du délai tombe un samedi, un dimanche ou sur un jour légalement férié, le délai expire le premier jour utile. Les écrits doivent parvenir à l'autorité ou être mis à son adresse à un bureau de poste suisse ou à une représentation diplomatique ou consulaire suisse au plus tard le dernier jour du délai avant minuit. Les délais sont réputés observés lorsqu'une partie s'adresse par erreur en temps utile à une autorité incompétente (cf. art. 38 à 39 LPGA et art. 17 LPA). Les délais en jours ou en mois fixés par la loi ou par l'autorité ne courent pas : a) du 7e jour avant Pâques au 7e jour après Pâques inclusivement; b) du 15 juillet au 15 août inclusivement; c) du 18 décembre au 2 janvier inclusivement (art. 38 al. 4 LPGA et art. 89C LPA). La suspension des délais vaut pour les délais comptés par jours ou par mois, mais non pour les délais fixés par date. L’événement qui fait courir le délai peut survenir pendant la durée de la suspension ; dans ce cas, le délai commence à courir le premier jour qui suit la fin de la suspension. Pour calculer l’échéance du délai, on détermine d’abord la fin du délai en partant du jour de la communication, puis on ajoute le nombre de jours de suspension écoulés (ATF 131 V 314 consid. 4.6). Le délai légal ne peut être prolongé (art. 40 al. 1 LPGA et 16 al. 1 LPA).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(MOOR, Droit administratif, vol. 2, Berne 1991, p. 181). c. Selon la jurisprudence, une décision ou une communication de procédure est considérée comme étant notifiée, non pas au moment où le justiciable en prend</w:t>
      </w:r>
    </w:p>
    <w:p>
      <w:r>
        <w:t>- 5/8-</w:t>
      </w:r>
    </w:p>
    <w:p>
      <w:r>
        <w:t>A/2333/2015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GRISEL, Traité de droit administratif, p. 876 et la jurisprudence citée; KNAPP, Précis de droit administratif, 4ème éd., n° 704 p. 153; KÖLZ/HÄNER, Verwaltungsverfahren und Verwaltungsrechtspflege des Bundes, 2ème éd., n°341 p. 123).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du 11 avril 2005, C 24/05 consid. 4.1). d. Celui qui s'absente de son domicile alors qu'une procédure est pendante doit prendre les mesures appropriées afin que les communications de l'autorité puissent lui être notifiées. N'est tenu cependant de prendre de telles dispositions que celui qui doit s'attendre avec une certaine vraisemblance à une notification pendant son absence (ATF 107 V 187). e. En procédure administrative, le requérant doit indiquer son adresse qui correspondra à celle de notification. Quand l'autorité intervient d'office, comme c'est aussi le cas d'une manière générale en matière pénale, c'est à elle qu'il incombe d'effectuer les recherches nécessaires pour s'assurer de la remise effective du pli. Tant l'autorité que le destinataire doivent pouvoir tabler sur la bonne foi des autres intervenants à la procédure, ce qui ne va pas sans entraîner des conséquences. Pour être régulière, la notification doit intervenir à l'adresse indiquée par la partie elle- même à l'autorité. Cette adresse n'a pas forcément à être le domicile du destinataire, le droit procédural se contentant d'opérer avec la résidence habituelle. L'expédition doit être opérée à l'adresse mentionnée, jusqu'à ce qu'un avis de changement ait été communiqué à l'autorité. Cette dernière peut ainsi se prévaloir de la perfection de la notification dès lors que l'acte a été expédié à cet endroit. Lorsque l'autorité a appris, par exemple à l'occasion d'une autre cause mettant en présence la même personne, que celle-ci a déménagé, cette connaissance doit lui être opposée, le fardeau de la preuve incombant alors à l'administré. En outre, le juge ne peut se contenter de procéder à une notification à un tiers désigné, mandataire ad litem ou à un domicile élu, s'il a appris par son intermédiaire qu'il n'a plus de contact avec le destinataire depuis un certain temps déjà et ne sait comment le joindre. Dans ce cas, l'adresse de notification formelle persiste mais le juge n'en doit pas moins procéder à une notification édictale. Dans la mesure où le pli est retourné au greffe avec la mention « parti sans laisser d'adresse » ou une autre indication de même nature, il incombe au tribunal de procéder aux recherches nécessaires. Il ne peut en effet plus</w:t>
      </w:r>
    </w:p>
    <w:p>
      <w:r>
        <w:t>- 6/8-</w:t>
      </w:r>
    </w:p>
    <w:p>
      <w:r>
        <w:t>A/2333/2015 se prévaloir d'un manquement du destinataire pour fictivement admettre que le pli lui est parvenu. Le destinataire a une obligation d'information à l'égard des autres intervenants de la procédure. Fondée sur la bonne foi, celle-ci dure pendant toute l'instance. En cas de changement d'adresse, il lui incombe d'en aviser le Tribunal. Il en va de même en cas de déplacement de longue durée, que ce soit à l'hôpital, au service militaire ou en vacances : le destinataire a la charge d'organiser l'acheminement de son courrier ou de désigner un mandataire ad hoc. On admet que si le défendeur a donné une adresse à laquelle doivent se faire les notifications postales, il a pris par la même occasion l'engagement – tacite - d'indiquer tous ses changements intervenus au sujet de cette adresse. L'obligation d'annonce prévaut en droit administratif, dès le dépôt de la requête ou la première information provenant de l'administration, dans tous les cas, jusqu'à l'entrée en force du jugement. Lorsque le destinataire n’avertit pas l'autorité de son changement d'adresse, il doit se laisser objecter la notification qui en résulte. Il n'en va différemment que dans la mesure où une grave négligence, respectivement un acte contraire à la bonne foi pourrait être mis à la charge de l'expéditeur (DONZALLAZ, La notification en droit interne suisse, Berne 2002, n. 901, 908, 910, 913, 915 à 917 et 921 à 923 et les références citées). f. Le fardeau de la preuve de la notification d’un acte et de sa date incombe en principe à l’autorité qui entend en tirer une conséquence juridique (ATF 124 V 402 consid. 2a). En ce qui concerne plus particulièrement la notification d’une décision ou d’une communication de l’administration adressée par courrier ordinaire, elle doit au moins être établie au degré de la vraisemblance prépondérante requis en matière d’assurance sociale (ATF 124 V 402 consid. 2b).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(ATF non publié du 5 mai 2008, 8C_621/2007, consid. 4.2).</w:t>
      </w:r>
    </w:p>
    <w:p>
      <w:r>
        <w:rPr>
          <w:b/>
        </w:rPr>
        <w:t>E. 3</w:t>
      </w:r>
    </w:p>
    <w:p>
      <w:r>
        <w:t>En l'occurrence, la décision sur opposition a été notifiée par la caisse à l'adresse de la société genevoise de l'assurée. Cette dernière avait mentionné cette adresse dans plusieurs de ses courriers électroniques récents en lien avec sa demande de réduction de cotisation et avait même expressément indiqué à la caisse, dans son courrier du 22 juillet 2013, d'utiliser cette adresse si elle avait besoin de compléments d'information. La recourante avait indiqué une adresse en France, dans le formulaire de demande de réduction des cotisations. Elle a toutefois par la suite, le 2 mai 2014, informé la caisse qu'elle avait mis sa maison en location, car elle ne pouvait plus payer les charges, qu'elle avait vendu une partie de sa société à un partenaire qui la gérait en son absence et qu'elle partait travailler aux Émirats Arabes Unis.</w:t>
      </w:r>
    </w:p>
    <w:p>
      <w:r>
        <w:t>- 7/8-</w:t>
      </w:r>
    </w:p>
    <w:p>
      <w:r>
        <w:t>A/2333/2015 Au vu des informations dont elle disposait, la caisse a valablement notifié la décision querellée à l'adresse de la société genevoise de l'assurée, dès lors que cette dernière ne lui avait pas donné d'adresse aux Émirats Arabes Unis, l'avait informée du fait qu'elle ne résidait plus en France et qu'elle était toujours en lien avec sa société genevoise. Dans la mesure où une procédure était en cours auprès de la caisse, ce que la recourante ne pouvait ignorer puisqu'elle l'avait initiée par sa demande de réduction et son opposition du 2 mai 2014, elle devait prendre les dispositions nécessaires pour que la décision de l'intimée puisse lui être notifiée. Ainsi, elle doit se laisser opposer que la décision a valablement été notifiée au domicile de sa société genevoise, le 27 mai 2015, qui est la dernière adresse qu'elle avait annoncée à la caisse. Il en résulte que le délai de recours s'achevait le 26 juin 2015. Interjeté le 4 juillet 2015, le recours est tardif.</w:t>
      </w:r>
    </w:p>
    <w:p>
      <w:r>
        <w:rPr>
          <w:b/>
        </w:rPr>
        <w:t>E. 4</w:t>
      </w:r>
    </w:p>
    <w:p>
      <w:r>
        <w:t>Reste à examiner si une restitution de délai peut être accordée. Tel peut être le cas, de manière exceptionnelle, à condition que le requérant ait été empêché, sans sa faute, d’agir dans le délai fixé (art. 41 LPGA) et pour autant qu’une demande de restitution motivée, indiquant la nature de l’empêchement, soit présentée dans les 30 jours à compter de celui où il a cessé. Il s’agit-là de dispositions impératives auxquelles il ne peut être dérogé (Jurisprudence des autorités administratives de la Confédération [JAAC] 60/1996, consid. 5.4, p. 367 ; ATF 119 II 87 consid. 2a; ATF 112 V 256 consid. 2a).</w:t>
      </w:r>
    </w:p>
    <w:p>
      <w:r>
        <w:rPr>
          <w:b/>
        </w:rPr>
        <w:t>E. 5</w:t>
      </w:r>
    </w:p>
    <w:p>
      <w:r>
        <w:t>En l'espèce, la notification du 27 mai 2015 est opposable à la recourante, qui n'a pas invoqué d'empêchement non fautif qui l'aurait empêchée d'agir dans le délai de recours. Il n'y a ainsi pas de motif de restitution du délai au sens de l'art. 41 al. 1 LPGA.</w:t>
      </w:r>
    </w:p>
    <w:p>
      <w:r>
        <w:rPr>
          <w:b/>
        </w:rPr>
        <w:t>E. 6</w:t>
      </w:r>
    </w:p>
    <w:p>
      <w:r>
        <w:t>Le recours doit ainsi être déclaré irrecevable pour cause de tardiveté.</w:t>
      </w:r>
    </w:p>
    <w:p>
      <w:r>
        <w:rPr>
          <w:b/>
        </w:rPr>
        <w:t>E. 7</w:t>
      </w:r>
    </w:p>
    <w:p>
      <w:r>
        <w:t>La procédure est gratuite.</w:t>
      </w:r>
    </w:p>
    <w:p>
      <w:r>
        <w:t>- 8/8-</w:t>
      </w:r>
    </w:p>
    <w:p>
      <w:r>
        <w:t>A/2333/2015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